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441225-2025-00299</w:t>
      </w:r>
    </w:p>
    <w:p>
      <w:pPr>
        <w:pStyle w:val="null3"/>
        <w:jc w:val="center"/>
        <w:outlineLvl w:val="3"/>
      </w:pPr>
      <w:r>
        <w:rPr>
          <w:sz w:val="24"/>
          <w:b/>
        </w:rPr>
        <w:t>采购项目编号：</w:t>
      </w:r>
      <w:r>
        <w:rPr>
          <w:sz w:val="24"/>
          <w:b/>
        </w:rPr>
        <w:t>GXZB-2501ZQCG001</w:t>
      </w:r>
    </w:p>
    <w:p>
      <w:pPr>
        <w:pStyle w:val="null3"/>
        <w:jc w:val="center"/>
        <w:outlineLvl w:val="3"/>
      </w:pPr>
      <w:r>
        <w:rPr>
          <w:sz w:val="24"/>
          <w:b/>
        </w:rPr>
        <w:t>项目名称：</w:t>
      </w:r>
      <w:r>
        <w:rPr>
          <w:sz w:val="24"/>
          <w:b/>
        </w:rPr>
        <w:t>2025-2026年度封开县党政机关会议定点场所采购项目</w:t>
      </w:r>
    </w:p>
    <w:p>
      <w:pPr>
        <w:pStyle w:val="null3"/>
        <w:jc w:val="center"/>
        <w:outlineLvl w:val="3"/>
      </w:pPr>
      <w:r>
        <w:rPr>
          <w:sz w:val="24"/>
          <w:b/>
        </w:rPr>
        <w:t>采购人：</w:t>
      </w:r>
      <w:r>
        <w:rPr>
          <w:sz w:val="24"/>
          <w:b/>
        </w:rPr>
        <w:t>封开县财政局</w:t>
      </w:r>
    </w:p>
    <w:p>
      <w:pPr>
        <w:pStyle w:val="null3"/>
        <w:jc w:val="center"/>
        <w:outlineLvl w:val="3"/>
      </w:pPr>
      <w:r>
        <w:rPr>
          <w:sz w:val="24"/>
          <w:b/>
        </w:rPr>
        <w:t>采购代理机构：</w:t>
      </w:r>
      <w:r>
        <w:rPr>
          <w:sz w:val="24"/>
          <w:b/>
        </w:rPr>
        <w:t>广东广信工程项目管理有限公司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广东广信工程项目管理有限公司</w:t>
      </w:r>
      <w:r>
        <w:rPr/>
        <w:t>受</w:t>
      </w:r>
      <w:r>
        <w:rPr/>
        <w:t>封开县财政局</w:t>
      </w:r>
      <w:r>
        <w:rPr/>
        <w:t>的委托，采用</w:t>
      </w:r>
      <w:r>
        <w:rPr/>
        <w:t>公开招标</w:t>
      </w:r>
      <w:r>
        <w:rPr/>
        <w:t>方式组织采购</w:t>
      </w:r>
      <w:r>
        <w:rPr/>
        <w:t>2025-2026年度封开县党政机关会议定点场所采购项目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2025-2026年度封开县党政机关会议定点场所采购项目</w:t>
      </w:r>
    </w:p>
    <w:p>
      <w:pPr>
        <w:pStyle w:val="null3"/>
        <w:ind w:firstLine="480"/>
      </w:pPr>
      <w:r>
        <w:rPr/>
        <w:t>采购计划编号：</w:t>
      </w:r>
      <w:r>
        <w:rPr/>
        <w:t>441225-2025-00299</w:t>
      </w:r>
    </w:p>
    <w:p>
      <w:pPr>
        <w:pStyle w:val="null3"/>
        <w:ind w:firstLine="480"/>
      </w:pPr>
      <w:r>
        <w:rPr/>
        <w:t>采购项目编号：</w:t>
      </w:r>
      <w:r>
        <w:rPr/>
        <w:t>GXZB-2501ZQCG001</w:t>
      </w:r>
    </w:p>
    <w:p>
      <w:pPr>
        <w:pStyle w:val="null3"/>
        <w:ind w:firstLine="480"/>
      </w:pPr>
      <w:r>
        <w:rPr/>
        <w:t>采购方式：</w:t>
      </w:r>
      <w:r>
        <w:rPr/>
        <w:t>公开招标</w:t>
      </w:r>
    </w:p>
    <w:p>
      <w:pPr>
        <w:pStyle w:val="null3"/>
        <w:ind w:firstLine="480"/>
      </w:pPr>
      <w:r>
        <w:rPr/>
        <w:t>预算金额：</w:t>
      </w:r>
      <w:r>
        <w:rPr/>
        <w:t>1,000,000.00</w:t>
      </w:r>
      <w:r>
        <w:rPr/>
        <w:t>元</w:t>
      </w:r>
    </w:p>
    <w:p>
      <w:pPr>
        <w:pStyle w:val="null3"/>
        <w:outlineLvl w:val="3"/>
      </w:pPr>
      <w:r>
        <w:rPr>
          <w:sz w:val="24"/>
          <w:b/>
        </w:rPr>
        <w:t>2.项目内容及需求情况（采购项目技术规格、参数及要求）</w:t>
      </w:r>
    </w:p>
    <w:p>
      <w:pPr>
        <w:pStyle w:val="null3"/>
      </w:pPr>
      <w:r>
        <w:rPr/>
        <w:t>采购包1(2025-2026年度封开县党政机关会议定点场所采购项目):</w:t>
      </w:r>
    </w:p>
    <w:p>
      <w:pPr>
        <w:pStyle w:val="null3"/>
      </w:pPr>
      <w:r>
        <w:rPr/>
        <w:t>采购包预算金额：1,000,000.00元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其他会议、展览、住宿和餐饮服务</w:t>
            </w:r>
          </w:p>
        </w:tc>
        <w:tc>
          <w:tcPr>
            <w:tcW w:type="dxa" w:w="2052"/>
          </w:tcPr>
          <w:p>
            <w:pPr>
              <w:pStyle w:val="null3"/>
            </w:pPr>
            <w:r>
              <w:rPr/>
              <w:t>2025-2026年度封开县党政机关会议定点场所采购项目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1,000,000.00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合同履行期限：至2026年12月31日止(具体时间按合同签订时间执行)</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供应商提供以下其中一项有效材料即可：1、针对该项作出承诺，并加盖公章（格式可参照《附件1.资格条件承诺函》）；2、提供投标截止日前6个月内任意1个月依法缴纳税收和社会保障资金的相关材料。如依法免税或不需要缴纳社会保障资金的，提供相应证明材料。</w:t>
      </w:r>
    </w:p>
    <w:p>
      <w:pPr>
        <w:pStyle w:val="null3"/>
      </w:pPr>
      <w:r>
        <w:rPr/>
        <w:t>3）具有良好的商业信誉和健全的财务会计制度：供应商提供以下其中一项有效材料即可1、针对该项作出承诺，并加盖公章（格式可参照《附件1.资格条件承诺函》）；2、提供2023或2024年度财务状况报告或基本开户行出具的资信证明。</w:t>
      </w:r>
    </w:p>
    <w:p>
      <w:pPr>
        <w:pStyle w:val="null3"/>
      </w:pPr>
      <w:r>
        <w:rPr/>
        <w:t>4）履行合同所必需的设备和专业技术能力：供应商提供以下其中一项有效材料即可：1、针对该项作出承诺，并加盖公章（格式可参照《附件1.资格条件承诺函》）；2、按投标（响应）文件格式填报设备及专业技术能力情况。</w:t>
      </w:r>
    </w:p>
    <w:p>
      <w:pPr>
        <w:pStyle w:val="null3"/>
      </w:pPr>
      <w:r>
        <w:rPr/>
        <w:t>5）参加采购活动前3年内，在经营活动中没有重大违法记录：供应商提供以下其中一项有效材料即可：1、针对该项作出承诺，并加盖公章（格式可参照《附件1.资格条件承诺函》）；2、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采购包1（2025-2026年度封开县党政机关会议定点场所采购项目）：</w:t>
      </w:r>
      <w:r>
        <w:rPr/>
        <w:t>参与的供应商（联合体）服务全部由符合政策要求的中小企业承接</w:t>
      </w:r>
    </w:p>
    <w:p>
      <w:pPr>
        <w:pStyle w:val="null3"/>
        <w:outlineLvl w:val="3"/>
      </w:pPr>
      <w:r>
        <w:rPr>
          <w:sz w:val="24"/>
          <w:b/>
        </w:rPr>
        <w:t>3.本项目特定的资格要求：</w:t>
      </w:r>
    </w:p>
    <w:p>
      <w:pPr>
        <w:pStyle w:val="null3"/>
      </w:pPr>
      <w:r>
        <w:rPr/>
        <w:t>采购包1（2025-2026年度封开县党政机关会议定点场所采购项目）：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3)供应商须具有效的卫生许可证、客房或餐饮服务许可证或食品经营许可证、特种行业经营许可证或旅馆业安全经营许可证、消防安全检查合格证。</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广东广信工程项目管理有限公司网（http://www.gxgcxm.com/）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封开县财政局</w:t>
      </w:r>
    </w:p>
    <w:p>
      <w:pPr>
        <w:pStyle w:val="null3"/>
        <w:ind w:firstLine="480"/>
      </w:pPr>
      <w:r>
        <w:rPr/>
        <w:t xml:space="preserve"> 地址：</w:t>
      </w:r>
      <w:r>
        <w:rPr/>
        <w:t>广东省肇庆市封开县江口东堤路21号</w:t>
      </w:r>
    </w:p>
    <w:p>
      <w:pPr>
        <w:pStyle w:val="null3"/>
        <w:ind w:firstLine="480"/>
      </w:pPr>
      <w:r>
        <w:rPr/>
        <w:t xml:space="preserve"> 联系方式：</w:t>
      </w:r>
      <w:r>
        <w:rPr/>
        <w:t>0758-6669499</w:t>
      </w:r>
    </w:p>
    <w:p>
      <w:pPr>
        <w:pStyle w:val="null3"/>
        <w:outlineLvl w:val="3"/>
      </w:pPr>
      <w:r>
        <w:rPr>
          <w:sz w:val="24"/>
          <w:b/>
        </w:rPr>
        <w:t xml:space="preserve"> 2.采购代理机构信息</w:t>
      </w:r>
    </w:p>
    <w:p>
      <w:pPr>
        <w:pStyle w:val="null3"/>
        <w:ind w:firstLine="480"/>
      </w:pPr>
      <w:r>
        <w:rPr/>
        <w:t xml:space="preserve"> 名称：</w:t>
      </w:r>
      <w:r>
        <w:rPr/>
        <w:t>广东广信工程项目管理有限公司</w:t>
      </w:r>
    </w:p>
    <w:p>
      <w:pPr>
        <w:pStyle w:val="null3"/>
        <w:ind w:firstLine="480"/>
      </w:pPr>
      <w:r>
        <w:rPr/>
        <w:t xml:space="preserve"> 地址：</w:t>
      </w:r>
      <w:r>
        <w:rPr/>
        <w:t>广东省肇庆市端州区端州一路112号中国端砚展览馆附楼第二层右侧卡二</w:t>
      </w:r>
    </w:p>
    <w:p>
      <w:pPr>
        <w:pStyle w:val="null3"/>
        <w:ind w:firstLine="480"/>
      </w:pPr>
      <w:r>
        <w:rPr/>
        <w:t xml:space="preserve"> 联系方式：</w:t>
      </w:r>
      <w:r>
        <w:rPr/>
        <w:t>0758-2566788</w:t>
      </w:r>
    </w:p>
    <w:p>
      <w:pPr>
        <w:pStyle w:val="null3"/>
        <w:outlineLvl w:val="3"/>
      </w:pPr>
      <w:r>
        <w:rPr>
          <w:sz w:val="24"/>
          <w:b/>
        </w:rPr>
        <w:t xml:space="preserve"> 3.项目联系方式</w:t>
      </w:r>
    </w:p>
    <w:p>
      <w:pPr>
        <w:pStyle w:val="null3"/>
        <w:ind w:firstLine="480"/>
      </w:pPr>
      <w:r>
        <w:rPr/>
        <w:t xml:space="preserve"> 项目联系人：</w:t>
      </w:r>
      <w:r>
        <w:rPr/>
        <w:t>李小姐</w:t>
      </w:r>
    </w:p>
    <w:p>
      <w:pPr>
        <w:pStyle w:val="null3"/>
        <w:ind w:firstLine="480"/>
      </w:pPr>
      <w:r>
        <w:rPr/>
        <w:t xml:space="preserve"> 电话：</w:t>
      </w:r>
      <w:r>
        <w:rPr/>
        <w:t>0758-2566788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广东广信工程项目管理有限公司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b/>
        </w:rPr>
        <w:t>一、项目概况：</w:t>
      </w:r>
    </w:p>
    <w:p>
      <w:pPr>
        <w:pStyle w:val="null3"/>
        <w:ind w:firstLine="480"/>
      </w:pPr>
      <w:r>
        <w:rPr>
          <w:sz w:val="24"/>
        </w:rPr>
        <w:t>按照《广东省财政厅关于印发</w:t>
      </w:r>
      <w:r>
        <w:rPr>
          <w:sz w:val="24"/>
        </w:rPr>
        <w:t>&lt;</w:t>
      </w:r>
      <w:r>
        <w:rPr>
          <w:sz w:val="24"/>
        </w:rPr>
        <w:t>广东省党政机关会议定点管理实施细则</w:t>
      </w:r>
      <w:r>
        <w:rPr>
          <w:sz w:val="24"/>
        </w:rPr>
        <w:t>&gt;</w:t>
      </w:r>
      <w:r>
        <w:rPr>
          <w:sz w:val="24"/>
        </w:rPr>
        <w:t>的通知</w:t>
      </w:r>
      <w:r>
        <w:rPr>
          <w:sz w:val="24"/>
        </w:rPr>
        <w:t>》（粤财</w:t>
      </w:r>
      <w:r>
        <w:rPr>
          <w:sz w:val="24"/>
        </w:rPr>
        <w:t>规</w:t>
      </w:r>
      <w:r>
        <w:rPr>
          <w:sz w:val="24"/>
        </w:rPr>
        <w:t>〔</w:t>
      </w:r>
      <w:r>
        <w:rPr>
          <w:sz w:val="24"/>
        </w:rPr>
        <w:t>2021</w:t>
      </w:r>
      <w:r>
        <w:rPr>
          <w:sz w:val="24"/>
        </w:rPr>
        <w:t>〕</w:t>
      </w:r>
      <w:r>
        <w:rPr>
          <w:sz w:val="24"/>
        </w:rPr>
        <w:t>6</w:t>
      </w:r>
      <w:r>
        <w:rPr>
          <w:sz w:val="24"/>
        </w:rPr>
        <w:t>号）文件精神进行本</w:t>
      </w:r>
      <w:r>
        <w:rPr>
          <w:sz w:val="24"/>
        </w:rPr>
        <w:t>次</w:t>
      </w:r>
      <w:r>
        <w:rPr>
          <w:sz w:val="24"/>
        </w:rPr>
        <w:t>肇庆市封开县</w:t>
      </w:r>
      <w:r>
        <w:rPr>
          <w:sz w:val="24"/>
        </w:rPr>
        <w:t>党政机关会议定点场所服务供应资格的采购活动。定点服务对象：党政机关（包括党政机关直属事业单位和参照公务员法管理单位）。定点服务资格有效期：至</w:t>
      </w:r>
      <w:r>
        <w:rPr>
          <w:sz w:val="24"/>
        </w:rPr>
        <w:t>202</w:t>
      </w:r>
      <w:r>
        <w:rPr>
          <w:sz w:val="24"/>
        </w:rPr>
        <w:t>6</w:t>
      </w:r>
      <w:r>
        <w:rPr>
          <w:sz w:val="24"/>
        </w:rPr>
        <w:t>年</w:t>
      </w:r>
      <w:r>
        <w:rPr>
          <w:sz w:val="24"/>
        </w:rPr>
        <w:t>12</w:t>
      </w:r>
      <w:r>
        <w:rPr>
          <w:sz w:val="24"/>
        </w:rPr>
        <w:t>月</w:t>
      </w:r>
      <w:r>
        <w:rPr>
          <w:sz w:val="24"/>
        </w:rPr>
        <w:t>31</w:t>
      </w:r>
      <w:r>
        <w:rPr>
          <w:sz w:val="24"/>
        </w:rPr>
        <w:t>日止（具体时间按合同签订时间执行），</w:t>
      </w:r>
      <w:r>
        <w:rPr>
          <w:sz w:val="24"/>
        </w:rPr>
        <w:t>并按照</w:t>
      </w:r>
      <w:r>
        <w:rPr>
          <w:sz w:val="24"/>
        </w:rPr>
        <w:t>《党政机关会议定点管理办法》（财行〔</w:t>
      </w:r>
      <w:r>
        <w:rPr>
          <w:sz w:val="24"/>
        </w:rPr>
        <w:t>2024</w:t>
      </w:r>
      <w:r>
        <w:rPr>
          <w:sz w:val="24"/>
        </w:rPr>
        <w:t>〕</w:t>
      </w:r>
      <w:r>
        <w:rPr>
          <w:sz w:val="24"/>
        </w:rPr>
        <w:t>437</w:t>
      </w:r>
      <w:r>
        <w:rPr>
          <w:sz w:val="24"/>
        </w:rPr>
        <w:t>号）</w:t>
      </w:r>
      <w:r>
        <w:rPr>
          <w:sz w:val="24"/>
        </w:rPr>
        <w:t>等相关</w:t>
      </w:r>
      <w:r>
        <w:rPr>
          <w:sz w:val="24"/>
        </w:rPr>
        <w:t>文件执行。</w:t>
      </w:r>
    </w:p>
    <w:p>
      <w:pPr>
        <w:pStyle w:val="null3"/>
        <w:ind w:firstLine="422"/>
        <w:jc w:val="both"/>
      </w:pPr>
      <w:r>
        <w:rPr>
          <w:sz w:val="24"/>
          <w:b/>
        </w:rPr>
        <w:t>本次选定的定点资格</w:t>
      </w:r>
      <w:r>
        <w:rPr>
          <w:sz w:val="24"/>
          <w:b/>
        </w:rPr>
        <w:t>酒店</w:t>
      </w:r>
      <w:r>
        <w:rPr>
          <w:sz w:val="24"/>
          <w:b/>
        </w:rPr>
        <w:t>必须按承诺价格</w:t>
      </w:r>
      <w:r>
        <w:rPr>
          <w:sz w:val="24"/>
          <w:b/>
        </w:rPr>
        <w:t>给予党政机关（包括党政机关直属事业单位和参照公务员法管理单位）工作人员（包含中央和地方各级党政机关及事业单位）在</w:t>
      </w:r>
      <w:r>
        <w:rPr>
          <w:sz w:val="24"/>
          <w:b/>
        </w:rPr>
        <w:t>封开县</w:t>
      </w:r>
      <w:r>
        <w:rPr>
          <w:sz w:val="24"/>
          <w:b/>
        </w:rPr>
        <w:t>举行会议同等优惠，承诺价格不得高于限制价格，同时不得高于对外提供的其他优惠价格。</w:t>
      </w:r>
    </w:p>
    <w:p>
      <w:pPr>
        <w:pStyle w:val="null3"/>
        <w:jc w:val="both"/>
      </w:pPr>
      <w:r>
        <w:rPr>
          <w:sz w:val="24"/>
          <w:b/>
        </w:rPr>
        <w:t>二、需求一览表</w:t>
      </w:r>
    </w:p>
    <w:tbl>
      <w:tblPr>
        <w:tblW w:w="0" w:type="auto"/>
        <w:tblBorders>
          <w:top w:val="none" w:color="000000" w:sz="4"/>
          <w:left w:val="none" w:color="000000" w:sz="4"/>
          <w:bottom w:val="none" w:color="000000" w:sz="4"/>
          <w:right w:val="none" w:color="000000" w:sz="4"/>
          <w:insideH w:val="none"/>
          <w:insideV w:val="none"/>
        </w:tblBorders>
      </w:tblPr>
      <w:tblGrid>
        <w:gridCol w:w="750"/>
        <w:gridCol w:w="2182"/>
        <w:gridCol w:w="1132"/>
        <w:gridCol w:w="2577"/>
        <w:gridCol w:w="4568"/>
      </w:tblGrid>
      <w:tr>
        <w:tc>
          <w:tcPr>
            <w:tcW w:type="dxa" w:w="7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序号</w:t>
            </w:r>
          </w:p>
        </w:tc>
        <w:tc>
          <w:tcPr>
            <w:tcW w:type="dxa" w:w="21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内容</w:t>
            </w:r>
          </w:p>
        </w:tc>
        <w:tc>
          <w:tcPr>
            <w:tcW w:type="dxa" w:w="11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数量</w:t>
            </w:r>
          </w:p>
        </w:tc>
        <w:tc>
          <w:tcPr>
            <w:tcW w:type="dxa" w:w="25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履约地点</w:t>
            </w:r>
          </w:p>
        </w:tc>
        <w:tc>
          <w:tcPr>
            <w:tcW w:type="dxa" w:w="45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服务期限</w:t>
            </w:r>
          </w:p>
        </w:tc>
      </w:tr>
      <w:tr>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会议定点场所供应商</w:t>
            </w:r>
          </w:p>
        </w:tc>
        <w:tc>
          <w:tcPr>
            <w:tcW w:type="dxa" w:w="1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r>
              <w:rPr>
                <w:sz w:val="24"/>
              </w:rPr>
              <w:t>家</w:t>
            </w:r>
          </w:p>
        </w:tc>
        <w:tc>
          <w:tcPr>
            <w:tcW w:type="dxa" w:w="2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会议定点场所在</w:t>
            </w:r>
            <w:r>
              <w:rPr>
                <w:sz w:val="24"/>
              </w:rPr>
              <w:t>封开县</w:t>
            </w:r>
            <w:r>
              <w:rPr>
                <w:sz w:val="24"/>
              </w:rPr>
              <w:t>内</w:t>
            </w:r>
          </w:p>
        </w:tc>
        <w:tc>
          <w:tcPr>
            <w:tcW w:type="dxa" w:w="4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至</w:t>
            </w:r>
            <w:r>
              <w:rPr>
                <w:sz w:val="24"/>
              </w:rPr>
              <w:t>202</w:t>
            </w:r>
            <w:r>
              <w:rPr>
                <w:sz w:val="24"/>
              </w:rPr>
              <w:t>6</w:t>
            </w:r>
            <w:r>
              <w:rPr>
                <w:sz w:val="24"/>
              </w:rPr>
              <w:t>年</w:t>
            </w:r>
            <w:r>
              <w:rPr>
                <w:sz w:val="24"/>
              </w:rPr>
              <w:t>12</w:t>
            </w:r>
            <w:r>
              <w:rPr>
                <w:sz w:val="24"/>
              </w:rPr>
              <w:t>月</w:t>
            </w:r>
            <w:r>
              <w:rPr>
                <w:sz w:val="24"/>
              </w:rPr>
              <w:t>31</w:t>
            </w:r>
            <w:r>
              <w:rPr>
                <w:sz w:val="24"/>
              </w:rPr>
              <w:t>日止（具体时间按合同签订时间执行）</w:t>
            </w:r>
          </w:p>
        </w:tc>
      </w:tr>
    </w:tbl>
    <w:p>
      <w:pPr>
        <w:pStyle w:val="null3"/>
        <w:jc w:val="both"/>
      </w:pPr>
      <w:r>
        <w:rPr>
          <w:sz w:val="24"/>
          <w:b/>
        </w:rPr>
        <w:t>三、最高投标限价</w:t>
      </w:r>
    </w:p>
    <w:p>
      <w:pPr>
        <w:pStyle w:val="null3"/>
        <w:ind w:left="285" w:firstLine="482"/>
        <w:jc w:val="both"/>
      </w:pPr>
      <w:r>
        <w:rPr>
          <w:sz w:val="24"/>
          <w:b/>
        </w:rPr>
        <w:t>本项目最高限价为人民币壹佰万元整（</w:t>
      </w:r>
      <w:r>
        <w:rPr>
          <w:sz w:val="24"/>
          <w:b/>
        </w:rPr>
        <w:t>¥1,000,000.00元），根据历年会议定点场所使用情况估算得</w:t>
      </w:r>
      <w:r>
        <w:rPr>
          <w:sz w:val="24"/>
          <w:b/>
        </w:rPr>
        <w:t>出，</w:t>
      </w:r>
      <w:r>
        <w:rPr>
          <w:sz w:val="24"/>
          <w:b/>
        </w:rPr>
        <w:t>并不代表各中标人实际结算价格，供应商获得中标资格后成为封开县的会议定点场所，各单位根据各类会议实际情况选择入住使用，实际结算价格根据会议费综合定</w:t>
      </w:r>
      <w:r>
        <w:rPr>
          <w:sz w:val="24"/>
          <w:b/>
        </w:rPr>
        <w:t>价</w:t>
      </w:r>
      <w:r>
        <w:rPr>
          <w:sz w:val="24"/>
          <w:b/>
        </w:rPr>
        <w:t>的中标单价</w:t>
      </w:r>
      <w:r>
        <w:rPr>
          <w:sz w:val="24"/>
          <w:b/>
        </w:rPr>
        <w:t>×数量，按实结算</w:t>
      </w:r>
      <w:r>
        <w:rPr>
          <w:sz w:val="24"/>
          <w:b/>
        </w:rPr>
        <w:t>，</w:t>
      </w:r>
      <w:r>
        <w:rPr>
          <w:sz w:val="24"/>
          <w:b/>
        </w:rPr>
        <w:t>其中各类会议最高单价限价如下表：</w:t>
      </w:r>
    </w:p>
    <w:tbl>
      <w:tblPr>
        <w:tblW w:w="0" w:type="auto"/>
        <w:tblBorders>
          <w:top w:val="none" w:color="000000" w:sz="4"/>
          <w:left w:val="none" w:color="000000" w:sz="4"/>
          <w:bottom w:val="none" w:color="000000" w:sz="4"/>
          <w:right w:val="none" w:color="000000" w:sz="4"/>
          <w:insideH w:val="none"/>
          <w:insideV w:val="none"/>
        </w:tblBorders>
      </w:tblPr>
      <w:tblGrid>
        <w:gridCol w:w="2112"/>
        <w:gridCol w:w="1684"/>
        <w:gridCol w:w="2269"/>
        <w:gridCol w:w="2269"/>
        <w:gridCol w:w="2854"/>
      </w:tblGrid>
      <w:tr>
        <w:tc>
          <w:tcPr>
            <w:tcW w:type="dxa" w:w="211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会议类别</w:t>
            </w:r>
          </w:p>
        </w:tc>
        <w:tc>
          <w:tcPr>
            <w:tcW w:type="dxa" w:w="9076"/>
            <w:gridSpan w:val="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 xml:space="preserve">                   </w:t>
            </w:r>
            <w:r>
              <w:rPr>
                <w:sz w:val="24"/>
              </w:rPr>
              <w:t>会议费综合定</w:t>
            </w:r>
            <w:r>
              <w:rPr>
                <w:sz w:val="24"/>
              </w:rPr>
              <w:t>价</w:t>
            </w:r>
            <w:r>
              <w:rPr>
                <w:sz w:val="24"/>
              </w:rPr>
              <w:t xml:space="preserve">        </w:t>
            </w:r>
            <w:r>
              <w:rPr>
                <w:sz w:val="24"/>
              </w:rPr>
              <w:t>单位：元</w:t>
            </w:r>
            <w:r>
              <w:rPr>
                <w:sz w:val="24"/>
              </w:rPr>
              <w:t>/</w:t>
            </w:r>
            <w:r>
              <w:rPr>
                <w:sz w:val="24"/>
              </w:rPr>
              <w:t>人</w:t>
            </w:r>
            <w:r>
              <w:rPr>
                <w:sz w:val="24"/>
              </w:rPr>
              <w:t>/</w:t>
            </w:r>
            <w:r>
              <w:rPr>
                <w:sz w:val="24"/>
              </w:rPr>
              <w:t>天</w:t>
            </w:r>
          </w:p>
        </w:tc>
      </w:tr>
      <w:tr>
        <w:tc>
          <w:tcPr>
            <w:tcW w:type="dxa" w:w="2112"/>
            <w:vMerge/>
            <w:tcBorders>
              <w:top w:val="single" w:color="000000" w:sz="4"/>
              <w:left w:val="single" w:color="000000" w:sz="4"/>
              <w:bottom w:val="single" w:color="000000" w:sz="4"/>
              <w:right w:val="single" w:color="000000" w:sz="4"/>
            </w:tcBorders>
          </w:tcP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合计</w:t>
            </w:r>
          </w:p>
        </w:tc>
        <w:tc>
          <w:tcPr>
            <w:tcW w:type="dxa" w:w="22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住宿费</w:t>
            </w:r>
          </w:p>
        </w:tc>
        <w:tc>
          <w:tcPr>
            <w:tcW w:type="dxa" w:w="22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伙食费</w:t>
            </w:r>
          </w:p>
        </w:tc>
        <w:tc>
          <w:tcPr>
            <w:tcW w:type="dxa" w:w="28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其他费用</w:t>
            </w:r>
          </w:p>
        </w:tc>
      </w:tr>
      <w:tr>
        <w:tc>
          <w:tcPr>
            <w:tcW w:type="dxa" w:w="2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一类会议</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550</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250</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250</w:t>
            </w:r>
          </w:p>
        </w:tc>
        <w:tc>
          <w:tcPr>
            <w:tcW w:type="dxa" w:w="2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50</w:t>
            </w:r>
          </w:p>
        </w:tc>
      </w:tr>
      <w:tr>
        <w:tc>
          <w:tcPr>
            <w:tcW w:type="dxa" w:w="2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二类会议</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500</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230</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230</w:t>
            </w:r>
          </w:p>
        </w:tc>
        <w:tc>
          <w:tcPr>
            <w:tcW w:type="dxa" w:w="2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40</w:t>
            </w:r>
          </w:p>
        </w:tc>
      </w:tr>
      <w:tr>
        <w:tc>
          <w:tcPr>
            <w:tcW w:type="dxa" w:w="2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三类会议</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450</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205</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205</w:t>
            </w:r>
          </w:p>
        </w:tc>
        <w:tc>
          <w:tcPr>
            <w:tcW w:type="dxa" w:w="2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40</w:t>
            </w:r>
          </w:p>
        </w:tc>
      </w:tr>
    </w:tbl>
    <w:p>
      <w:pPr>
        <w:pStyle w:val="null3"/>
        <w:ind w:firstLine="420"/>
        <w:jc w:val="both"/>
      </w:pPr>
      <w:r>
        <w:rPr>
          <w:sz w:val="24"/>
        </w:rPr>
        <w:t>★</w:t>
      </w:r>
      <w:r>
        <w:rPr>
          <w:sz w:val="24"/>
          <w:b/>
        </w:rPr>
        <w:t>投标价格不得超出相应会议类别的会议费综合定</w:t>
      </w:r>
      <w:r>
        <w:rPr>
          <w:sz w:val="24"/>
          <w:b/>
        </w:rPr>
        <w:t>价</w:t>
      </w:r>
      <w:r>
        <w:rPr>
          <w:sz w:val="24"/>
          <w:b/>
        </w:rPr>
        <w:t>，否则，其投标将被拒绝。综合定</w:t>
      </w:r>
      <w:r>
        <w:rPr>
          <w:sz w:val="24"/>
          <w:b/>
        </w:rPr>
        <w:t>价</w:t>
      </w:r>
      <w:r>
        <w:rPr>
          <w:sz w:val="24"/>
          <w:b/>
        </w:rPr>
        <w:t>标准是会议费开支的上限，各项费用之间可以调剂使用，在综合定额控制内据实支出。</w:t>
      </w:r>
    </w:p>
    <w:p>
      <w:pPr>
        <w:pStyle w:val="null3"/>
        <w:ind w:firstLine="482"/>
        <w:jc w:val="both"/>
      </w:pPr>
      <w:r>
        <w:rPr>
          <w:sz w:val="24"/>
          <w:b/>
        </w:rPr>
        <w:t>本项目报价方式：投标折扣率。各投标人应根据会议费综合定</w:t>
      </w:r>
      <w:r>
        <w:rPr>
          <w:sz w:val="24"/>
          <w:b/>
        </w:rPr>
        <w:t>价</w:t>
      </w:r>
      <w:r>
        <w:rPr>
          <w:sz w:val="24"/>
          <w:b/>
        </w:rPr>
        <w:t>（最高投标限价）报出一个适用于各类会议的折扣率：投标人应报统一的投标折扣率（单位：</w:t>
      </w:r>
      <w:r>
        <w:rPr>
          <w:sz w:val="24"/>
          <w:b/>
        </w:rPr>
        <w:t>%</w:t>
      </w:r>
      <w:r>
        <w:rPr>
          <w:sz w:val="24"/>
          <w:b/>
        </w:rPr>
        <w:t>）。投标折扣率必须为固定报价，不接受区间报价（如</w:t>
      </w:r>
      <w:r>
        <w:rPr>
          <w:sz w:val="24"/>
          <w:b/>
        </w:rPr>
        <w:t>80%-90%</w:t>
      </w:r>
      <w:r>
        <w:rPr>
          <w:sz w:val="24"/>
          <w:b/>
        </w:rPr>
        <w:t>），且</w:t>
      </w:r>
      <w:r>
        <w:rPr>
          <w:sz w:val="24"/>
          <w:b/>
        </w:rPr>
        <w:t>0</w:t>
      </w:r>
      <w:r>
        <w:rPr>
          <w:sz w:val="24"/>
          <w:b/>
        </w:rPr>
        <w:t>＜投标折扣率≤</w:t>
      </w:r>
      <w:r>
        <w:rPr>
          <w:sz w:val="24"/>
          <w:b/>
        </w:rPr>
        <w:t>100</w:t>
      </w:r>
      <w:r>
        <w:rPr>
          <w:sz w:val="24"/>
          <w:b/>
        </w:rPr>
        <w:t>％。例如：一类会议的住宿费为</w:t>
      </w:r>
      <w:r>
        <w:rPr>
          <w:sz w:val="24"/>
          <w:b/>
        </w:rPr>
        <w:t>500</w:t>
      </w:r>
      <w:r>
        <w:rPr>
          <w:sz w:val="24"/>
          <w:b/>
        </w:rPr>
        <w:t>元，所报的投标折扣率</w:t>
      </w:r>
      <w:r>
        <w:rPr>
          <w:sz w:val="24"/>
          <w:b/>
        </w:rPr>
        <w:t>为</w:t>
      </w:r>
      <w:r>
        <w:rPr>
          <w:sz w:val="24"/>
          <w:b/>
        </w:rPr>
        <w:t>80</w:t>
      </w:r>
      <w:r>
        <w:rPr>
          <w:sz w:val="24"/>
          <w:b/>
        </w:rPr>
        <w:t>％，则协议期内一类会议的住宿费单价计算为：</w:t>
      </w:r>
      <w:r>
        <w:rPr>
          <w:sz w:val="24"/>
          <w:b/>
        </w:rPr>
        <w:t>500</w:t>
      </w:r>
      <w:r>
        <w:rPr>
          <w:sz w:val="24"/>
          <w:b/>
        </w:rPr>
        <w:t>元×</w:t>
      </w:r>
      <w:r>
        <w:rPr>
          <w:sz w:val="24"/>
          <w:b/>
        </w:rPr>
        <w:t>80</w:t>
      </w:r>
      <w:r>
        <w:rPr>
          <w:sz w:val="24"/>
          <w:b/>
        </w:rPr>
        <w:t>％</w:t>
      </w:r>
      <w:r>
        <w:rPr>
          <w:sz w:val="24"/>
          <w:b/>
        </w:rPr>
        <w:t>=400</w:t>
      </w:r>
      <w:r>
        <w:rPr>
          <w:sz w:val="24"/>
          <w:b/>
        </w:rPr>
        <w:t>元。</w:t>
      </w:r>
    </w:p>
    <w:p>
      <w:pPr>
        <w:pStyle w:val="null3"/>
        <w:ind w:firstLine="482"/>
        <w:jc w:val="both"/>
      </w:pPr>
      <w:r>
        <w:rPr>
          <w:sz w:val="24"/>
          <w:b/>
        </w:rPr>
        <w:t>会议的分类</w:t>
      </w:r>
      <w:r>
        <w:rPr>
          <w:sz w:val="24"/>
          <w:b/>
        </w:rPr>
        <w:t>:</w:t>
      </w:r>
      <w:r>
        <w:rPr>
          <w:sz w:val="24"/>
          <w:b/>
        </w:rPr>
        <w:t>一类会议是指县党代会、</w:t>
      </w:r>
      <w:r>
        <w:rPr>
          <w:sz w:val="24"/>
          <w:b/>
        </w:rPr>
        <w:t>人民代表大会</w:t>
      </w:r>
      <w:r>
        <w:rPr>
          <w:sz w:val="24"/>
          <w:b/>
        </w:rPr>
        <w:t>、政协全体会议、民主党派</w:t>
      </w:r>
      <w:r>
        <w:rPr>
          <w:sz w:val="24"/>
          <w:b/>
        </w:rPr>
        <w:t>(</w:t>
      </w:r>
      <w:r>
        <w:rPr>
          <w:sz w:val="24"/>
          <w:b/>
        </w:rPr>
        <w:t>工商联</w:t>
      </w:r>
      <w:r>
        <w:rPr>
          <w:sz w:val="24"/>
          <w:b/>
        </w:rPr>
        <w:t>)</w:t>
      </w:r>
      <w:r>
        <w:rPr>
          <w:sz w:val="24"/>
          <w:b/>
        </w:rPr>
        <w:t>全县代表大会、劳模表彰会和烈军属会议。二类会议是指以县委、县政府名义召开的全县性会议，县人大、县政协召开的要求各单位负责同志参加的会议，县纪委全会、民主党派</w:t>
      </w:r>
      <w:r>
        <w:rPr>
          <w:sz w:val="24"/>
          <w:b/>
        </w:rPr>
        <w:t>(</w:t>
      </w:r>
      <w:r>
        <w:rPr>
          <w:sz w:val="24"/>
          <w:b/>
        </w:rPr>
        <w:t>工商联</w:t>
      </w:r>
      <w:r>
        <w:rPr>
          <w:sz w:val="24"/>
          <w:b/>
        </w:rPr>
        <w:t>)</w:t>
      </w:r>
      <w:r>
        <w:rPr>
          <w:sz w:val="24"/>
          <w:b/>
        </w:rPr>
        <w:t>全体委员会议，经批准召开的各人民团体换届大会。三类会议是指除一、二类会议以外的其他会议。</w:t>
      </w:r>
    </w:p>
    <w:p>
      <w:pPr>
        <w:pStyle w:val="null3"/>
        <w:ind w:left="285"/>
        <w:jc w:val="both"/>
      </w:pPr>
      <w:r>
        <w:rPr>
          <w:sz w:val="24"/>
          <w:b/>
        </w:rPr>
        <w:t>四、基本要求：</w:t>
      </w:r>
    </w:p>
    <w:p>
      <w:pPr>
        <w:pStyle w:val="null3"/>
        <w:jc w:val="both"/>
      </w:pPr>
      <w:r>
        <w:rPr>
          <w:sz w:val="24"/>
        </w:rPr>
        <w:t>1</w:t>
      </w:r>
      <w:r>
        <w:rPr>
          <w:sz w:val="24"/>
        </w:rPr>
        <w:t>、</w:t>
      </w:r>
      <w:r>
        <w:rPr>
          <w:sz w:val="24"/>
        </w:rPr>
        <w:t>酒店</w:t>
      </w:r>
      <w:r>
        <w:rPr>
          <w:sz w:val="24"/>
        </w:rPr>
        <w:t>布局合理，方便会议及出差接待使用。</w:t>
      </w:r>
      <w:r>
        <w:rPr>
          <w:sz w:val="24"/>
        </w:rPr>
        <w:t>酒店</w:t>
      </w:r>
      <w:r>
        <w:rPr>
          <w:sz w:val="24"/>
        </w:rPr>
        <w:t>周边治安环境及社会环境应保证安全、卫生，适合于党政机关（包括党政机关直属事业单位和参照公务员法管理单位）人员接待要求。</w:t>
      </w:r>
    </w:p>
    <w:p>
      <w:pPr>
        <w:pStyle w:val="null3"/>
        <w:jc w:val="both"/>
      </w:pPr>
      <w:r>
        <w:rPr>
          <w:sz w:val="24"/>
        </w:rPr>
        <w:t>2</w:t>
      </w:r>
      <w:r>
        <w:rPr>
          <w:sz w:val="24"/>
        </w:rPr>
        <w:t>、有空调设施，各区域通风良好，温湿度适宜。</w:t>
      </w:r>
    </w:p>
    <w:p>
      <w:pPr>
        <w:pStyle w:val="null3"/>
        <w:jc w:val="both"/>
      </w:pPr>
      <w:r>
        <w:rPr>
          <w:sz w:val="24"/>
        </w:rPr>
        <w:t>3</w:t>
      </w:r>
      <w:r>
        <w:rPr>
          <w:sz w:val="24"/>
        </w:rPr>
        <w:t>、有计算机管理系统。</w:t>
      </w:r>
    </w:p>
    <w:p>
      <w:pPr>
        <w:pStyle w:val="null3"/>
        <w:jc w:val="both"/>
      </w:pPr>
      <w:r>
        <w:rPr>
          <w:sz w:val="24"/>
        </w:rPr>
        <w:t>4</w:t>
      </w:r>
      <w:r>
        <w:rPr>
          <w:sz w:val="24"/>
        </w:rPr>
        <w:t>、各种设备设施养护良好，使用安全、有效，</w:t>
      </w:r>
    </w:p>
    <w:p>
      <w:pPr>
        <w:pStyle w:val="null3"/>
        <w:jc w:val="both"/>
      </w:pPr>
      <w:r>
        <w:rPr>
          <w:sz w:val="24"/>
        </w:rPr>
        <w:t>5</w:t>
      </w:r>
      <w:r>
        <w:rPr>
          <w:sz w:val="24"/>
        </w:rPr>
        <w:t>、各项管理规章制度健全。</w:t>
      </w:r>
    </w:p>
    <w:p>
      <w:pPr>
        <w:pStyle w:val="null3"/>
        <w:jc w:val="both"/>
      </w:pPr>
      <w:r>
        <w:rPr>
          <w:sz w:val="24"/>
        </w:rPr>
        <w:t>6</w:t>
      </w:r>
      <w:r>
        <w:rPr>
          <w:sz w:val="24"/>
        </w:rPr>
        <w:t>、前厅：</w:t>
      </w:r>
    </w:p>
    <w:p>
      <w:pPr>
        <w:pStyle w:val="null3"/>
        <w:jc w:val="both"/>
      </w:pPr>
      <w:r>
        <w:rPr>
          <w:sz w:val="24"/>
        </w:rPr>
        <w:t>（</w:t>
      </w:r>
      <w:r>
        <w:rPr>
          <w:sz w:val="24"/>
        </w:rPr>
        <w:t>1</w:t>
      </w:r>
      <w:r>
        <w:rPr>
          <w:sz w:val="24"/>
        </w:rPr>
        <w:t>）有与接待能力相适应的前厅，配有时钟、公用电话等，在非经营区设置客人休息场所，配备沙发或舒适的座椅。</w:t>
      </w:r>
    </w:p>
    <w:p>
      <w:pPr>
        <w:pStyle w:val="null3"/>
        <w:jc w:val="both"/>
      </w:pPr>
      <w:r>
        <w:rPr>
          <w:sz w:val="24"/>
        </w:rPr>
        <w:t>（</w:t>
      </w:r>
      <w:r>
        <w:rPr>
          <w:sz w:val="24"/>
        </w:rPr>
        <w:t>2</w:t>
      </w:r>
      <w:r>
        <w:rPr>
          <w:sz w:val="24"/>
        </w:rPr>
        <w:t>）设迎宾员，</w:t>
      </w:r>
      <w:r>
        <w:rPr>
          <w:sz w:val="24"/>
        </w:rPr>
        <w:t>16</w:t>
      </w:r>
      <w:r>
        <w:rPr>
          <w:sz w:val="24"/>
        </w:rPr>
        <w:t>小时</w:t>
      </w:r>
      <w:r>
        <w:rPr>
          <w:sz w:val="24"/>
        </w:rPr>
        <w:t>(7:00</w:t>
      </w:r>
      <w:r>
        <w:rPr>
          <w:sz w:val="24"/>
        </w:rPr>
        <w:t>—</w:t>
      </w:r>
      <w:r>
        <w:rPr>
          <w:sz w:val="24"/>
        </w:rPr>
        <w:t>23:00)</w:t>
      </w:r>
      <w:r>
        <w:rPr>
          <w:sz w:val="24"/>
        </w:rPr>
        <w:t>迎接客人；设大堂经理，</w:t>
      </w:r>
      <w:r>
        <w:rPr>
          <w:sz w:val="24"/>
        </w:rPr>
        <w:t>16</w:t>
      </w:r>
      <w:r>
        <w:rPr>
          <w:sz w:val="24"/>
        </w:rPr>
        <w:t>小时</w:t>
      </w:r>
      <w:r>
        <w:rPr>
          <w:sz w:val="24"/>
        </w:rPr>
        <w:t>(7:00</w:t>
      </w:r>
      <w:r>
        <w:rPr>
          <w:sz w:val="24"/>
        </w:rPr>
        <w:t>—</w:t>
      </w:r>
      <w:r>
        <w:rPr>
          <w:sz w:val="24"/>
        </w:rPr>
        <w:t>23:00)</w:t>
      </w:r>
      <w:r>
        <w:rPr>
          <w:sz w:val="24"/>
        </w:rPr>
        <w:t>服务；设值班经理，</w:t>
      </w:r>
      <w:r>
        <w:rPr>
          <w:sz w:val="24"/>
        </w:rPr>
        <w:t>24</w:t>
      </w:r>
      <w:r>
        <w:rPr>
          <w:sz w:val="24"/>
        </w:rPr>
        <w:t>小时服务。</w:t>
      </w:r>
    </w:p>
    <w:p>
      <w:pPr>
        <w:pStyle w:val="null3"/>
        <w:jc w:val="both"/>
      </w:pPr>
      <w:r>
        <w:rPr>
          <w:sz w:val="24"/>
        </w:rPr>
        <w:t>（</w:t>
      </w:r>
      <w:r>
        <w:rPr>
          <w:sz w:val="24"/>
        </w:rPr>
        <w:t>3</w:t>
      </w:r>
      <w:r>
        <w:rPr>
          <w:sz w:val="24"/>
        </w:rPr>
        <w:t>）提供小件行李和贵重物品寄存服务。有供客人使用的行李车，提供行李服务。</w:t>
      </w:r>
    </w:p>
    <w:p>
      <w:pPr>
        <w:pStyle w:val="null3"/>
        <w:jc w:val="both"/>
      </w:pPr>
      <w:r>
        <w:rPr>
          <w:sz w:val="24"/>
        </w:rPr>
        <w:t>7</w:t>
      </w:r>
      <w:r>
        <w:rPr>
          <w:sz w:val="24"/>
        </w:rPr>
        <w:t>、总服务台：</w:t>
      </w:r>
    </w:p>
    <w:p>
      <w:pPr>
        <w:pStyle w:val="null3"/>
        <w:jc w:val="both"/>
      </w:pPr>
      <w:r>
        <w:rPr>
          <w:sz w:val="24"/>
        </w:rPr>
        <w:t>（</w:t>
      </w:r>
      <w:r>
        <w:rPr>
          <w:sz w:val="24"/>
        </w:rPr>
        <w:t>1</w:t>
      </w:r>
      <w:r>
        <w:rPr>
          <w:sz w:val="24"/>
        </w:rPr>
        <w:t>）总服务台分区段设置接待、问讯、结账、留言等服务项目，提供</w:t>
      </w:r>
      <w:r>
        <w:rPr>
          <w:sz w:val="24"/>
        </w:rPr>
        <w:t>24</w:t>
      </w:r>
      <w:r>
        <w:rPr>
          <w:sz w:val="24"/>
        </w:rPr>
        <w:t>小时服务。</w:t>
      </w:r>
    </w:p>
    <w:p>
      <w:pPr>
        <w:pStyle w:val="null3"/>
        <w:jc w:val="both"/>
      </w:pPr>
      <w:r>
        <w:rPr>
          <w:sz w:val="24"/>
        </w:rPr>
        <w:t>（</w:t>
      </w:r>
      <w:r>
        <w:rPr>
          <w:sz w:val="24"/>
        </w:rPr>
        <w:t>2</w:t>
      </w:r>
      <w:r>
        <w:rPr>
          <w:sz w:val="24"/>
        </w:rPr>
        <w:t>）总服务台提供服务项目宣传品、价目表、本市交通图和旅游景点介绍、各种交通工具时刻表。</w:t>
      </w:r>
    </w:p>
    <w:p>
      <w:pPr>
        <w:pStyle w:val="null3"/>
        <w:jc w:val="both"/>
      </w:pPr>
      <w:r>
        <w:rPr>
          <w:sz w:val="24"/>
        </w:rPr>
        <w:t>8</w:t>
      </w:r>
      <w:r>
        <w:rPr>
          <w:sz w:val="24"/>
        </w:rPr>
        <w:t>、客房：</w:t>
      </w:r>
    </w:p>
    <w:p>
      <w:pPr>
        <w:pStyle w:val="null3"/>
        <w:ind w:firstLine="420"/>
        <w:jc w:val="both"/>
      </w:pPr>
      <w:r>
        <w:rPr>
          <w:sz w:val="24"/>
        </w:rPr>
        <w:t>客房定义：本次招标的标准间指能够提供</w:t>
      </w:r>
      <w:r>
        <w:rPr>
          <w:sz w:val="24"/>
        </w:rPr>
        <w:t>2</w:t>
      </w:r>
      <w:r>
        <w:rPr>
          <w:sz w:val="24"/>
        </w:rPr>
        <w:t>人住宿（包括大床房），房内有独立卫浴，</w:t>
      </w:r>
      <w:r>
        <w:rPr>
          <w:sz w:val="24"/>
        </w:rPr>
        <w:t>24</w:t>
      </w:r>
      <w:r>
        <w:rPr>
          <w:sz w:val="24"/>
        </w:rPr>
        <w:t>小时热水，电视、电话、空调等设备正常运行的客房。定点</w:t>
      </w:r>
      <w:r>
        <w:rPr>
          <w:sz w:val="24"/>
        </w:rPr>
        <w:t>酒店</w:t>
      </w:r>
      <w:r>
        <w:rPr>
          <w:sz w:val="24"/>
        </w:rPr>
        <w:t>的投标人，如为三星级（含，或相当于三星级</w:t>
      </w:r>
      <w:r>
        <w:rPr>
          <w:sz w:val="24"/>
        </w:rPr>
        <w:t>)</w:t>
      </w:r>
      <w:r>
        <w:rPr>
          <w:sz w:val="24"/>
        </w:rPr>
        <w:t>以下的</w:t>
      </w:r>
      <w:r>
        <w:rPr>
          <w:sz w:val="24"/>
        </w:rPr>
        <w:t>酒店</w:t>
      </w:r>
      <w:r>
        <w:rPr>
          <w:sz w:val="24"/>
        </w:rPr>
        <w:t>，其经营范围内所有的客房都应提供定点接待服务，不允许只提供部分房间参与定点服务，如为四星级（或相当于四星级）的</w:t>
      </w:r>
      <w:r>
        <w:rPr>
          <w:sz w:val="24"/>
        </w:rPr>
        <w:t>酒店</w:t>
      </w:r>
      <w:r>
        <w:rPr>
          <w:sz w:val="24"/>
        </w:rPr>
        <w:t>，其经营范围内不少于</w:t>
      </w:r>
      <w:r>
        <w:rPr>
          <w:sz w:val="24"/>
        </w:rPr>
        <w:t>70%</w:t>
      </w:r>
      <w:r>
        <w:rPr>
          <w:sz w:val="24"/>
        </w:rPr>
        <w:t>总客房数的客房应提供定点接待服务。</w:t>
      </w:r>
    </w:p>
    <w:p>
      <w:pPr>
        <w:pStyle w:val="null3"/>
        <w:jc w:val="both"/>
      </w:pPr>
      <w:r>
        <w:rPr>
          <w:sz w:val="24"/>
        </w:rPr>
        <w:t>（</w:t>
      </w:r>
      <w:r>
        <w:rPr>
          <w:sz w:val="24"/>
        </w:rPr>
        <w:t>1</w:t>
      </w:r>
      <w:r>
        <w:rPr>
          <w:sz w:val="24"/>
        </w:rPr>
        <w:t>）标准间不少于</w:t>
      </w:r>
      <w:r>
        <w:rPr>
          <w:sz w:val="24"/>
        </w:rPr>
        <w:t>25</w:t>
      </w:r>
      <w:r>
        <w:rPr>
          <w:sz w:val="24"/>
        </w:rPr>
        <w:t>间，均设卫生间。标准间面积不小于</w:t>
      </w:r>
      <w:r>
        <w:rPr>
          <w:sz w:val="24"/>
        </w:rPr>
        <w:t>12</w:t>
      </w:r>
      <w:r>
        <w:rPr>
          <w:sz w:val="24"/>
        </w:rPr>
        <w:t>平方米（不含卫生间面积），卫生间面积不小于</w:t>
      </w:r>
      <w:r>
        <w:rPr>
          <w:sz w:val="24"/>
        </w:rPr>
        <w:t>4</w:t>
      </w:r>
      <w:r>
        <w:rPr>
          <w:sz w:val="24"/>
        </w:rPr>
        <w:t>平方米。</w:t>
      </w:r>
    </w:p>
    <w:p>
      <w:pPr>
        <w:pStyle w:val="null3"/>
        <w:jc w:val="both"/>
      </w:pPr>
      <w:r>
        <w:rPr>
          <w:sz w:val="24"/>
        </w:rPr>
        <w:t>（</w:t>
      </w:r>
      <w:r>
        <w:rPr>
          <w:sz w:val="24"/>
        </w:rPr>
        <w:t>2</w:t>
      </w:r>
      <w:r>
        <w:rPr>
          <w:sz w:val="24"/>
        </w:rPr>
        <w:t>）客房配备软垫床、沙发或扶手椅、茶几、衣橱、写字台（或梳妆台）、床头柜、床头灯、台灯、窗帘等配套家具和装饰用品。有空调、彩电、闭路电视系统，可通过总机拨通国内国际长途电话。备有信封、信纸、笔、服务指南、住宿须知、价目表等。</w:t>
      </w:r>
    </w:p>
    <w:p>
      <w:pPr>
        <w:pStyle w:val="null3"/>
        <w:jc w:val="both"/>
      </w:pPr>
      <w:r>
        <w:rPr>
          <w:sz w:val="24"/>
        </w:rPr>
        <w:t>（</w:t>
      </w:r>
      <w:r>
        <w:rPr>
          <w:sz w:val="24"/>
        </w:rPr>
        <w:t>3</w:t>
      </w:r>
      <w:r>
        <w:rPr>
          <w:sz w:val="24"/>
        </w:rPr>
        <w:t>）卫生间装有抽水马桶、带台面的面盆、梳妆镜、带淋浴喷头的浴缸（或独立的淋浴间）、浴帘，配备浴巾、面巾、小方巾、卫生用品等。有良好的照明和排风设施。采取有效的防滑措施。</w:t>
      </w:r>
      <w:r>
        <w:rPr>
          <w:sz w:val="24"/>
        </w:rPr>
        <w:t>24</w:t>
      </w:r>
      <w:r>
        <w:rPr>
          <w:sz w:val="24"/>
        </w:rPr>
        <w:t>小时供应冷、热水。</w:t>
      </w:r>
    </w:p>
    <w:p>
      <w:pPr>
        <w:pStyle w:val="null3"/>
        <w:jc w:val="both"/>
      </w:pPr>
      <w:r>
        <w:rPr>
          <w:sz w:val="24"/>
        </w:rPr>
        <w:t>（</w:t>
      </w:r>
      <w:r>
        <w:rPr>
          <w:sz w:val="24"/>
        </w:rPr>
        <w:t>4</w:t>
      </w:r>
      <w:r>
        <w:rPr>
          <w:sz w:val="24"/>
        </w:rPr>
        <w:t>）提供开夜床、叫醒、送餐、洗衣等服务，</w:t>
      </w:r>
      <w:r>
        <w:rPr>
          <w:sz w:val="24"/>
        </w:rPr>
        <w:t>24</w:t>
      </w:r>
      <w:r>
        <w:rPr>
          <w:sz w:val="24"/>
        </w:rPr>
        <w:t>小时供应开水（饮用水）并免费供应茶叶。</w:t>
      </w:r>
    </w:p>
    <w:p>
      <w:pPr>
        <w:pStyle w:val="null3"/>
        <w:jc w:val="both"/>
      </w:pPr>
      <w:r>
        <w:rPr>
          <w:sz w:val="24"/>
        </w:rPr>
        <w:t>（</w:t>
      </w:r>
      <w:r>
        <w:rPr>
          <w:sz w:val="24"/>
        </w:rPr>
        <w:t>5</w:t>
      </w:r>
      <w:r>
        <w:rPr>
          <w:sz w:val="24"/>
        </w:rPr>
        <w:t>）客房、卫生间每天全面整理一次，每天或应客人要求更换床单、被罩和枕套，随时补充客用品、消耗品。</w:t>
      </w:r>
    </w:p>
    <w:p>
      <w:pPr>
        <w:pStyle w:val="null3"/>
        <w:jc w:val="both"/>
      </w:pPr>
      <w:r>
        <w:rPr>
          <w:sz w:val="24"/>
        </w:rPr>
        <w:t>9</w:t>
      </w:r>
      <w:r>
        <w:rPr>
          <w:sz w:val="24"/>
        </w:rPr>
        <w:t>、餐厅：</w:t>
      </w:r>
    </w:p>
    <w:p>
      <w:pPr>
        <w:pStyle w:val="null3"/>
        <w:jc w:val="both"/>
      </w:pPr>
      <w:r>
        <w:rPr>
          <w:sz w:val="24"/>
        </w:rPr>
        <w:t>（</w:t>
      </w:r>
      <w:r>
        <w:rPr>
          <w:sz w:val="24"/>
        </w:rPr>
        <w:t>1</w:t>
      </w:r>
      <w:r>
        <w:rPr>
          <w:sz w:val="24"/>
        </w:rPr>
        <w:t>）大餐厅至少能同时接待</w:t>
      </w:r>
      <w:r>
        <w:rPr>
          <w:sz w:val="24"/>
        </w:rPr>
        <w:t>5</w:t>
      </w:r>
      <w:r>
        <w:rPr>
          <w:sz w:val="24"/>
        </w:rPr>
        <w:t>0</w:t>
      </w:r>
      <w:r>
        <w:rPr>
          <w:sz w:val="24"/>
        </w:rPr>
        <w:t>人就餐，有</w:t>
      </w:r>
      <w:r>
        <w:rPr>
          <w:sz w:val="24"/>
        </w:rPr>
        <w:t>1</w:t>
      </w:r>
      <w:r>
        <w:rPr>
          <w:sz w:val="24"/>
        </w:rPr>
        <w:t>个以上中、小餐厅。</w:t>
      </w:r>
    </w:p>
    <w:p>
      <w:pPr>
        <w:pStyle w:val="null3"/>
        <w:jc w:val="both"/>
      </w:pPr>
      <w:r>
        <w:rPr>
          <w:sz w:val="24"/>
        </w:rPr>
        <w:t>（</w:t>
      </w:r>
      <w:r>
        <w:rPr>
          <w:sz w:val="24"/>
        </w:rPr>
        <w:t>2</w:t>
      </w:r>
      <w:r>
        <w:rPr>
          <w:sz w:val="24"/>
        </w:rPr>
        <w:t>）家具、餐具、酒具、用品配套完好，使用布料的桌布、口布、小毛巾。</w:t>
      </w:r>
    </w:p>
    <w:p>
      <w:pPr>
        <w:pStyle w:val="null3"/>
        <w:jc w:val="both"/>
      </w:pPr>
      <w:r>
        <w:rPr>
          <w:sz w:val="24"/>
        </w:rPr>
        <w:t>（</w:t>
      </w:r>
      <w:r>
        <w:rPr>
          <w:sz w:val="24"/>
        </w:rPr>
        <w:t>3</w:t>
      </w:r>
      <w:r>
        <w:rPr>
          <w:sz w:val="24"/>
        </w:rPr>
        <w:t>）提供早、中、晚餐，晚餐客人点菜时间不得早于</w:t>
      </w:r>
      <w:r>
        <w:rPr>
          <w:sz w:val="24"/>
        </w:rPr>
        <w:t>21</w:t>
      </w:r>
      <w:r>
        <w:rPr>
          <w:sz w:val="24"/>
        </w:rPr>
        <w:t>时结束，并能根据客人需要提供桌餐和自助餐等服务。</w:t>
      </w:r>
    </w:p>
    <w:p>
      <w:pPr>
        <w:pStyle w:val="null3"/>
        <w:jc w:val="both"/>
      </w:pPr>
      <w:r>
        <w:rPr>
          <w:sz w:val="24"/>
        </w:rPr>
        <w:t>（</w:t>
      </w:r>
      <w:r>
        <w:rPr>
          <w:sz w:val="24"/>
        </w:rPr>
        <w:t>4</w:t>
      </w:r>
      <w:r>
        <w:rPr>
          <w:sz w:val="24"/>
        </w:rPr>
        <w:t>）能提供</w:t>
      </w:r>
      <w:r>
        <w:rPr>
          <w:sz w:val="24"/>
        </w:rPr>
        <w:t>3</w:t>
      </w:r>
      <w:r>
        <w:rPr>
          <w:sz w:val="24"/>
        </w:rPr>
        <w:t>种以上风味菜系的菜肴，能提供宴会服务等。</w:t>
      </w:r>
    </w:p>
    <w:p>
      <w:pPr>
        <w:pStyle w:val="null3"/>
        <w:jc w:val="both"/>
      </w:pPr>
      <w:r>
        <w:rPr>
          <w:sz w:val="24"/>
        </w:rPr>
        <w:t>（</w:t>
      </w:r>
      <w:r>
        <w:rPr>
          <w:sz w:val="24"/>
        </w:rPr>
        <w:t>5</w:t>
      </w:r>
      <w:r>
        <w:rPr>
          <w:sz w:val="24"/>
        </w:rPr>
        <w:t>）能够提供标准的正餐。</w:t>
      </w:r>
    </w:p>
    <w:p>
      <w:pPr>
        <w:pStyle w:val="null3"/>
        <w:jc w:val="both"/>
      </w:pPr>
      <w:r>
        <w:rPr>
          <w:sz w:val="24"/>
        </w:rPr>
        <w:t>10</w:t>
      </w:r>
      <w:r>
        <w:rPr>
          <w:sz w:val="24"/>
        </w:rPr>
        <w:t>、厨房：</w:t>
      </w:r>
    </w:p>
    <w:p>
      <w:pPr>
        <w:pStyle w:val="null3"/>
        <w:jc w:val="both"/>
      </w:pPr>
      <w:r>
        <w:rPr>
          <w:sz w:val="24"/>
        </w:rPr>
        <w:t>（</w:t>
      </w:r>
      <w:r>
        <w:rPr>
          <w:sz w:val="24"/>
        </w:rPr>
        <w:t>1</w:t>
      </w:r>
      <w:r>
        <w:rPr>
          <w:sz w:val="24"/>
        </w:rPr>
        <w:t>）有符合国家卫生标准的操作间，有足够的冷库。墙壁地面满铺瓷砖（或保洁材料），有地槽、吊顶。全部使用不锈钢工作台及优质的厨柜、厨具、用具，有洗刷、消毒设备。有封闭的垃圾箱。</w:t>
      </w:r>
    </w:p>
    <w:p>
      <w:pPr>
        <w:pStyle w:val="null3"/>
        <w:jc w:val="both"/>
      </w:pPr>
      <w:r>
        <w:rPr>
          <w:sz w:val="24"/>
        </w:rPr>
        <w:t>（</w:t>
      </w:r>
      <w:r>
        <w:rPr>
          <w:sz w:val="24"/>
        </w:rPr>
        <w:t>2</w:t>
      </w:r>
      <w:r>
        <w:rPr>
          <w:sz w:val="24"/>
        </w:rPr>
        <w:t>）冷荤间、面点间独立分隔，冷荤间有消毒保鲜设备。</w:t>
      </w:r>
    </w:p>
    <w:p>
      <w:pPr>
        <w:pStyle w:val="null3"/>
        <w:jc w:val="both"/>
      </w:pPr>
      <w:r>
        <w:rPr>
          <w:sz w:val="24"/>
        </w:rPr>
        <w:t>（</w:t>
      </w:r>
      <w:r>
        <w:rPr>
          <w:sz w:val="24"/>
        </w:rPr>
        <w:t>3</w:t>
      </w:r>
      <w:r>
        <w:rPr>
          <w:sz w:val="24"/>
        </w:rPr>
        <w:t>）厨房与餐厅之间有隔音、隔热、隔气味设施。</w:t>
      </w:r>
    </w:p>
    <w:p>
      <w:pPr>
        <w:pStyle w:val="null3"/>
        <w:jc w:val="both"/>
      </w:pPr>
      <w:r>
        <w:rPr>
          <w:sz w:val="24"/>
        </w:rPr>
        <w:t>（</w:t>
      </w:r>
      <w:r>
        <w:rPr>
          <w:sz w:val="24"/>
        </w:rPr>
        <w:t>4</w:t>
      </w:r>
      <w:r>
        <w:rPr>
          <w:sz w:val="24"/>
        </w:rPr>
        <w:t>）有防蚊蝇、防鼠、防蟑螂等有效措施。</w:t>
      </w:r>
    </w:p>
    <w:p>
      <w:pPr>
        <w:pStyle w:val="null3"/>
        <w:jc w:val="both"/>
      </w:pPr>
      <w:r>
        <w:rPr>
          <w:sz w:val="24"/>
        </w:rPr>
        <w:t>11</w:t>
      </w:r>
      <w:r>
        <w:rPr>
          <w:sz w:val="24"/>
        </w:rPr>
        <w:t>、会议室：</w:t>
      </w:r>
    </w:p>
    <w:p>
      <w:pPr>
        <w:pStyle w:val="null3"/>
        <w:jc w:val="both"/>
      </w:pPr>
      <w:r>
        <w:rPr>
          <w:sz w:val="24"/>
        </w:rPr>
        <w:t>（</w:t>
      </w:r>
      <w:r>
        <w:rPr>
          <w:sz w:val="24"/>
        </w:rPr>
        <w:t>1</w:t>
      </w:r>
      <w:r>
        <w:rPr>
          <w:sz w:val="24"/>
        </w:rPr>
        <w:t>）</w:t>
      </w:r>
      <w:r>
        <w:rPr>
          <w:sz w:val="24"/>
        </w:rPr>
        <w:t>会议室标准：</w:t>
      </w:r>
      <w:r>
        <w:rPr>
          <w:sz w:val="24"/>
        </w:rPr>
        <w:t>大型会议室</w:t>
      </w:r>
      <w:r>
        <w:rPr>
          <w:sz w:val="24"/>
        </w:rPr>
        <w:t>为</w:t>
      </w:r>
      <w:r>
        <w:rPr>
          <w:sz w:val="24"/>
        </w:rPr>
        <w:t>可容纳</w:t>
      </w:r>
      <w:r>
        <w:rPr>
          <w:sz w:val="24"/>
        </w:rPr>
        <w:t>200</w:t>
      </w:r>
      <w:r>
        <w:rPr>
          <w:sz w:val="24"/>
        </w:rPr>
        <w:t>（</w:t>
      </w:r>
      <w:r>
        <w:rPr>
          <w:sz w:val="24"/>
        </w:rPr>
        <w:t>含</w:t>
      </w:r>
      <w:r>
        <w:rPr>
          <w:sz w:val="24"/>
        </w:rPr>
        <w:t>）</w:t>
      </w:r>
      <w:r>
        <w:rPr>
          <w:sz w:val="24"/>
        </w:rPr>
        <w:t>人以上</w:t>
      </w:r>
      <w:r>
        <w:rPr>
          <w:sz w:val="24"/>
        </w:rPr>
        <w:t>;</w:t>
      </w:r>
      <w:r>
        <w:rPr>
          <w:sz w:val="24"/>
        </w:rPr>
        <w:t>中型会议室</w:t>
      </w:r>
      <w:r>
        <w:rPr>
          <w:sz w:val="24"/>
        </w:rPr>
        <w:t>为</w:t>
      </w:r>
      <w:r>
        <w:rPr>
          <w:sz w:val="24"/>
        </w:rPr>
        <w:t>可容纳</w:t>
      </w:r>
      <w:r>
        <w:rPr>
          <w:sz w:val="24"/>
        </w:rPr>
        <w:t>100(</w:t>
      </w:r>
      <w:r>
        <w:rPr>
          <w:sz w:val="24"/>
        </w:rPr>
        <w:t>含</w:t>
      </w:r>
      <w:r>
        <w:rPr>
          <w:sz w:val="24"/>
        </w:rPr>
        <w:t>)-200</w:t>
      </w:r>
      <w:r>
        <w:rPr>
          <w:sz w:val="24"/>
        </w:rPr>
        <w:t>人</w:t>
      </w:r>
      <w:r>
        <w:rPr>
          <w:sz w:val="24"/>
        </w:rPr>
        <w:t>;</w:t>
      </w:r>
      <w:r>
        <w:rPr>
          <w:sz w:val="24"/>
        </w:rPr>
        <w:t>小型会议室</w:t>
      </w:r>
      <w:r>
        <w:rPr>
          <w:sz w:val="24"/>
        </w:rPr>
        <w:t>为</w:t>
      </w:r>
      <w:r>
        <w:rPr>
          <w:sz w:val="24"/>
        </w:rPr>
        <w:t>可容纳</w:t>
      </w:r>
      <w:r>
        <w:rPr>
          <w:sz w:val="24"/>
        </w:rPr>
        <w:t xml:space="preserve">100 </w:t>
      </w:r>
      <w:r>
        <w:rPr>
          <w:sz w:val="24"/>
        </w:rPr>
        <w:t>人以下。</w:t>
      </w:r>
      <w:r>
        <w:rPr>
          <w:sz w:val="24"/>
        </w:rPr>
        <w:t>酒店至少应有</w:t>
      </w:r>
      <w:r>
        <w:rPr>
          <w:sz w:val="24"/>
        </w:rPr>
        <w:t>1</w:t>
      </w:r>
      <w:r>
        <w:rPr>
          <w:sz w:val="24"/>
        </w:rPr>
        <w:t>个上述类型的会议室（洽谈室）</w:t>
      </w:r>
      <w:r>
        <w:rPr>
          <w:sz w:val="24"/>
        </w:rPr>
        <w:t>。</w:t>
      </w:r>
      <w:r>
        <w:rPr>
          <w:sz w:val="24"/>
        </w:rPr>
        <w:t>配有贵宾</w:t>
      </w:r>
      <w:r>
        <w:rPr>
          <w:sz w:val="24"/>
        </w:rPr>
        <w:t>室、衣帽间（或存衣处）；室内配备冷暖空调、沙发、茶几、会议桌椅，茶具用具齐备。大会议室配备满足需要的音响设备，有供租用的多媒体演示设备（电脑、实物投影仪、多媒体投影仪）。</w:t>
      </w:r>
    </w:p>
    <w:p>
      <w:pPr>
        <w:pStyle w:val="null3"/>
        <w:jc w:val="both"/>
      </w:pPr>
      <w:r>
        <w:rPr>
          <w:sz w:val="24"/>
        </w:rPr>
        <w:t>（</w:t>
      </w:r>
      <w:r>
        <w:rPr>
          <w:sz w:val="24"/>
        </w:rPr>
        <w:t>2</w:t>
      </w:r>
      <w:r>
        <w:rPr>
          <w:sz w:val="24"/>
        </w:rPr>
        <w:t>）有较宽敞的楼层厅堂和会间客人休息场所。</w:t>
      </w:r>
    </w:p>
    <w:p>
      <w:pPr>
        <w:pStyle w:val="null3"/>
        <w:jc w:val="both"/>
      </w:pPr>
      <w:r>
        <w:rPr>
          <w:sz w:val="24"/>
        </w:rPr>
        <w:t>（</w:t>
      </w:r>
      <w:r>
        <w:rPr>
          <w:sz w:val="24"/>
        </w:rPr>
        <w:t>3</w:t>
      </w:r>
      <w:r>
        <w:rPr>
          <w:sz w:val="24"/>
        </w:rPr>
        <w:t>）会议室所在楼层的适当位置设有公共电话，并设置相应数量的男女分设的卫生间。</w:t>
      </w:r>
    </w:p>
    <w:p>
      <w:pPr>
        <w:pStyle w:val="null3"/>
        <w:jc w:val="both"/>
      </w:pPr>
      <w:r>
        <w:rPr>
          <w:sz w:val="24"/>
        </w:rPr>
        <w:t>（</w:t>
      </w:r>
      <w:r>
        <w:rPr>
          <w:sz w:val="24"/>
        </w:rPr>
        <w:t>4</w:t>
      </w:r>
      <w:r>
        <w:rPr>
          <w:sz w:val="24"/>
        </w:rPr>
        <w:t>）会议室设专职服务员，能提供做会标、摆花等服务。</w:t>
      </w:r>
    </w:p>
    <w:p>
      <w:pPr>
        <w:pStyle w:val="null3"/>
        <w:jc w:val="both"/>
      </w:pPr>
      <w:r>
        <w:rPr>
          <w:sz w:val="24"/>
        </w:rPr>
        <w:t>12</w:t>
      </w:r>
      <w:r>
        <w:rPr>
          <w:sz w:val="24"/>
        </w:rPr>
        <w:t>、公共区域：</w:t>
      </w:r>
    </w:p>
    <w:p>
      <w:pPr>
        <w:pStyle w:val="null3"/>
        <w:jc w:val="both"/>
      </w:pPr>
      <w:r>
        <w:rPr>
          <w:sz w:val="24"/>
        </w:rPr>
        <w:t>（</w:t>
      </w:r>
      <w:r>
        <w:rPr>
          <w:sz w:val="24"/>
        </w:rPr>
        <w:t>1</w:t>
      </w:r>
      <w:r>
        <w:rPr>
          <w:sz w:val="24"/>
        </w:rPr>
        <w:t>）有与</w:t>
      </w:r>
      <w:r>
        <w:rPr>
          <w:sz w:val="24"/>
        </w:rPr>
        <w:t>酒店</w:t>
      </w:r>
      <w:r>
        <w:rPr>
          <w:sz w:val="24"/>
        </w:rPr>
        <w:t>规模相适应的停车场，自备（免费）停车位不少于房间数的</w:t>
      </w:r>
      <w:r>
        <w:rPr>
          <w:sz w:val="24"/>
        </w:rPr>
        <w:t>30%</w:t>
      </w:r>
      <w:r>
        <w:rPr>
          <w:sz w:val="24"/>
        </w:rPr>
        <w:t>。</w:t>
      </w:r>
    </w:p>
    <w:p>
      <w:pPr>
        <w:pStyle w:val="null3"/>
        <w:jc w:val="both"/>
      </w:pPr>
      <w:r>
        <w:rPr>
          <w:sz w:val="24"/>
        </w:rPr>
        <w:t>（</w:t>
      </w:r>
      <w:r>
        <w:rPr>
          <w:sz w:val="24"/>
        </w:rPr>
        <w:t>2</w:t>
      </w:r>
      <w:r>
        <w:rPr>
          <w:sz w:val="24"/>
        </w:rPr>
        <w:t>）有与</w:t>
      </w:r>
      <w:r>
        <w:rPr>
          <w:sz w:val="24"/>
        </w:rPr>
        <w:t>酒店</w:t>
      </w:r>
      <w:r>
        <w:rPr>
          <w:sz w:val="24"/>
        </w:rPr>
        <w:t>规模相适应的客用电梯。</w:t>
      </w:r>
    </w:p>
    <w:p>
      <w:pPr>
        <w:pStyle w:val="null3"/>
        <w:jc w:val="both"/>
      </w:pPr>
      <w:r>
        <w:rPr>
          <w:sz w:val="24"/>
        </w:rPr>
        <w:t>（</w:t>
      </w:r>
      <w:r>
        <w:rPr>
          <w:sz w:val="24"/>
        </w:rPr>
        <w:t>3</w:t>
      </w:r>
      <w:r>
        <w:rPr>
          <w:sz w:val="24"/>
        </w:rPr>
        <w:t>）室内公共区域有冷暖空调，设置应急照明设施和男女分设的公共卫生间。</w:t>
      </w:r>
    </w:p>
    <w:p>
      <w:pPr>
        <w:pStyle w:val="null3"/>
        <w:jc w:val="both"/>
      </w:pPr>
      <w:r>
        <w:rPr>
          <w:sz w:val="24"/>
        </w:rPr>
        <w:t>（</w:t>
      </w:r>
      <w:r>
        <w:rPr>
          <w:sz w:val="24"/>
        </w:rPr>
        <w:t>4</w:t>
      </w:r>
      <w:r>
        <w:rPr>
          <w:sz w:val="24"/>
        </w:rPr>
        <w:t>）庭院绿化美化好。</w:t>
      </w:r>
    </w:p>
    <w:p>
      <w:pPr>
        <w:pStyle w:val="null3"/>
        <w:jc w:val="both"/>
      </w:pPr>
      <w:r>
        <w:rPr>
          <w:sz w:val="24"/>
        </w:rPr>
        <w:t>13</w:t>
      </w:r>
      <w:r>
        <w:rPr>
          <w:sz w:val="24"/>
        </w:rPr>
        <w:t>、综合服务：</w:t>
      </w:r>
    </w:p>
    <w:p>
      <w:pPr>
        <w:pStyle w:val="null3"/>
        <w:jc w:val="both"/>
      </w:pPr>
      <w:r>
        <w:rPr>
          <w:sz w:val="24"/>
        </w:rPr>
        <w:t>（</w:t>
      </w:r>
      <w:r>
        <w:rPr>
          <w:sz w:val="24"/>
        </w:rPr>
        <w:t>1</w:t>
      </w:r>
      <w:r>
        <w:rPr>
          <w:sz w:val="24"/>
        </w:rPr>
        <w:t>）提供打印、复印、发传真和电子邮件等商务服务。</w:t>
      </w:r>
    </w:p>
    <w:p>
      <w:pPr>
        <w:pStyle w:val="null3"/>
        <w:jc w:val="both"/>
      </w:pPr>
      <w:r>
        <w:rPr>
          <w:sz w:val="24"/>
        </w:rPr>
        <w:t>（</w:t>
      </w:r>
      <w:r>
        <w:rPr>
          <w:sz w:val="24"/>
        </w:rPr>
        <w:t>2</w:t>
      </w:r>
      <w:r>
        <w:rPr>
          <w:sz w:val="24"/>
        </w:rPr>
        <w:t>）提供代售邮票、代发信件、代订机票和车票等服务，根据会议要求能提供医疗服务。</w:t>
      </w:r>
    </w:p>
    <w:p>
      <w:pPr>
        <w:pStyle w:val="null3"/>
        <w:jc w:val="both"/>
      </w:pPr>
      <w:r>
        <w:rPr>
          <w:sz w:val="24"/>
        </w:rPr>
        <w:t>（</w:t>
      </w:r>
      <w:r>
        <w:rPr>
          <w:sz w:val="24"/>
        </w:rPr>
        <w:t>3</w:t>
      </w:r>
      <w:r>
        <w:rPr>
          <w:sz w:val="24"/>
        </w:rPr>
        <w:t>）有方便客人投诉的措施。</w:t>
      </w:r>
    </w:p>
    <w:p>
      <w:pPr>
        <w:pStyle w:val="null3"/>
        <w:jc w:val="both"/>
      </w:pPr>
      <w:r>
        <w:rPr>
          <w:sz w:val="24"/>
          <w:b/>
        </w:rPr>
        <w:t>14</w:t>
      </w:r>
      <w:r>
        <w:rPr>
          <w:sz w:val="24"/>
          <w:b/>
        </w:rPr>
        <w:t>、投标人有会议场地的</w:t>
      </w:r>
      <w:r>
        <w:rPr>
          <w:sz w:val="24"/>
          <w:b/>
        </w:rPr>
        <w:t>,</w:t>
      </w:r>
      <w:r>
        <w:rPr>
          <w:sz w:val="24"/>
          <w:b/>
        </w:rPr>
        <w:t>须提供相关证明，如现场图片，可容纳人数，相关设备等。</w:t>
      </w:r>
    </w:p>
    <w:p>
      <w:pPr>
        <w:pStyle w:val="null3"/>
        <w:jc w:val="both"/>
      </w:pPr>
      <w:r>
        <w:rPr>
          <w:sz w:val="24"/>
          <w:b/>
        </w:rPr>
        <w:t>15</w:t>
      </w:r>
      <w:r>
        <w:rPr>
          <w:sz w:val="24"/>
          <w:b/>
        </w:rPr>
        <w:t>、投标人有停车场的</w:t>
      </w:r>
      <w:r>
        <w:rPr>
          <w:sz w:val="24"/>
          <w:b/>
        </w:rPr>
        <w:t>,</w:t>
      </w:r>
      <w:r>
        <w:rPr>
          <w:sz w:val="24"/>
          <w:b/>
        </w:rPr>
        <w:t>须提供相关证明，如现场图片，可容纳停车数等。</w:t>
      </w:r>
    </w:p>
    <w:p>
      <w:pPr>
        <w:pStyle w:val="null3"/>
        <w:ind w:left="285"/>
        <w:jc w:val="both"/>
      </w:pPr>
      <w:r>
        <w:rPr>
          <w:sz w:val="24"/>
          <w:b/>
        </w:rPr>
        <w:t>五、服务要求</w:t>
      </w:r>
    </w:p>
    <w:p>
      <w:pPr>
        <w:pStyle w:val="null3"/>
        <w:ind w:firstLine="480"/>
        <w:jc w:val="both"/>
      </w:pPr>
      <w:r>
        <w:rPr>
          <w:sz w:val="24"/>
        </w:rPr>
        <w:t>1</w:t>
      </w:r>
      <w:r>
        <w:rPr>
          <w:sz w:val="24"/>
        </w:rPr>
        <w:t>、在“党政机关和事业单位会议定点</w:t>
      </w:r>
      <w:r>
        <w:rPr>
          <w:sz w:val="24"/>
        </w:rPr>
        <w:t>酒店</w:t>
      </w:r>
      <w:r>
        <w:rPr>
          <w:sz w:val="24"/>
        </w:rPr>
        <w:t>查询网</w:t>
      </w:r>
      <w:r>
        <w:rPr>
          <w:sz w:val="24"/>
        </w:rPr>
        <w:t>”上及时完成</w:t>
      </w:r>
      <w:r>
        <w:rPr>
          <w:sz w:val="24"/>
        </w:rPr>
        <w:t>酒店</w:t>
      </w:r>
      <w:r>
        <w:rPr>
          <w:sz w:val="24"/>
        </w:rPr>
        <w:t>的注册、协议信息填报、本协议的影印件、</w:t>
      </w:r>
      <w:r>
        <w:rPr>
          <w:sz w:val="24"/>
        </w:rPr>
        <w:t>酒店</w:t>
      </w:r>
      <w:r>
        <w:rPr>
          <w:sz w:val="24"/>
        </w:rPr>
        <w:t>位置图的上传以及信息更新等工作。</w:t>
      </w:r>
    </w:p>
    <w:p>
      <w:pPr>
        <w:pStyle w:val="null3"/>
        <w:ind w:firstLine="480"/>
        <w:jc w:val="both"/>
      </w:pPr>
      <w:r>
        <w:rPr>
          <w:sz w:val="24"/>
        </w:rPr>
        <w:t>2</w:t>
      </w:r>
      <w:r>
        <w:rPr>
          <w:sz w:val="24"/>
        </w:rPr>
        <w:t>、保证各级党政机关（包括党政机关直属事业单位和参照公务员法管理单位）人员获得优先服务的权利，按投标文件承诺的标准和质量为党政机关（包括党政机关直属事业单位和参照公务员法管理单位）人员提供服务。</w:t>
      </w:r>
    </w:p>
    <w:p>
      <w:pPr>
        <w:pStyle w:val="null3"/>
        <w:ind w:firstLine="480"/>
        <w:jc w:val="both"/>
      </w:pPr>
      <w:r>
        <w:rPr>
          <w:sz w:val="24"/>
        </w:rPr>
        <w:t>3</w:t>
      </w:r>
      <w:r>
        <w:rPr>
          <w:sz w:val="24"/>
        </w:rPr>
        <w:t>、以不高于投标价格的标准收取党政机关（包括党政机关直属事业单位和参照公务员法管理单位）人员住宿费用或会议费用，并出具相关票据。</w:t>
      </w:r>
    </w:p>
    <w:p>
      <w:pPr>
        <w:pStyle w:val="null3"/>
        <w:ind w:firstLine="480"/>
        <w:jc w:val="both"/>
      </w:pPr>
      <w:r>
        <w:rPr>
          <w:sz w:val="24"/>
        </w:rPr>
        <w:t>4</w:t>
      </w:r>
      <w:r>
        <w:rPr>
          <w:sz w:val="24"/>
        </w:rPr>
        <w:t>、设立固定联系电话及联系人，为党政机关（包括党政机关直属事业单位和参照公务员法管理单位）人员提供各项咨询服务。</w:t>
      </w:r>
    </w:p>
    <w:p>
      <w:pPr>
        <w:pStyle w:val="null3"/>
        <w:ind w:firstLine="480"/>
        <w:jc w:val="both"/>
      </w:pPr>
      <w:r>
        <w:rPr>
          <w:sz w:val="24"/>
        </w:rPr>
        <w:t>5</w:t>
      </w:r>
      <w:r>
        <w:rPr>
          <w:sz w:val="24"/>
        </w:rPr>
        <w:t>、建立专门档案，详细记录接待党政机关（包括党政机关直属事业单位和参照公务员法管理单位）人员住宿或举办会议的有关事项。</w:t>
      </w:r>
    </w:p>
    <w:p>
      <w:pPr>
        <w:pStyle w:val="null3"/>
        <w:ind w:firstLine="480"/>
        <w:jc w:val="both"/>
      </w:pPr>
      <w:r>
        <w:rPr>
          <w:sz w:val="24"/>
        </w:rPr>
        <w:t>6</w:t>
      </w:r>
      <w:r>
        <w:rPr>
          <w:sz w:val="24"/>
        </w:rPr>
        <w:t>、按照采购人要求，及时在网上填报接待党政机关（包括党政机关直属事业单位和参照公务员法管理单位）人员住宿、举办会议的相关情况和数据。</w:t>
      </w:r>
    </w:p>
    <w:p>
      <w:pPr>
        <w:pStyle w:val="null3"/>
        <w:ind w:firstLine="480"/>
        <w:jc w:val="both"/>
      </w:pPr>
      <w:r>
        <w:rPr>
          <w:sz w:val="24"/>
        </w:rPr>
        <w:t>7</w:t>
      </w:r>
      <w:r>
        <w:rPr>
          <w:sz w:val="24"/>
        </w:rPr>
        <w:t>、随时接受采购人对协议履行情况的监督检查和管理。</w:t>
      </w:r>
    </w:p>
    <w:p>
      <w:pPr>
        <w:pStyle w:val="null3"/>
        <w:ind w:firstLine="482"/>
        <w:jc w:val="both"/>
      </w:pPr>
      <w:r>
        <w:rPr>
          <w:sz w:val="24"/>
          <w:b/>
        </w:rPr>
        <w:t>8</w:t>
      </w:r>
      <w:r>
        <w:rPr>
          <w:sz w:val="24"/>
          <w:b/>
        </w:rPr>
        <w:t>、全省各地级以上市、各县（市、区）确定的会议及出差定点场所在全国范围内实行资源共享，各级党政机关（包括党政机关直属事业单位和参照公务员法管理单位）举办会议共同使用，执行统一的会议、出差定点场所目录和相同的协议价格。</w:t>
      </w:r>
    </w:p>
    <w:p>
      <w:pPr>
        <w:pStyle w:val="null3"/>
        <w:ind w:firstLine="482"/>
        <w:jc w:val="both"/>
      </w:pPr>
      <w:r>
        <w:rPr>
          <w:sz w:val="24"/>
          <w:b/>
        </w:rPr>
        <w:t>9</w:t>
      </w:r>
      <w:r>
        <w:rPr>
          <w:sz w:val="24"/>
          <w:b/>
        </w:rPr>
        <w:t>、</w:t>
      </w:r>
      <w:r>
        <w:rPr>
          <w:sz w:val="24"/>
          <w:b/>
        </w:rPr>
        <w:t>服务标准</w:t>
      </w:r>
      <w:r>
        <w:rPr>
          <w:sz w:val="24"/>
          <w:b/>
        </w:rPr>
        <w:t>:</w:t>
      </w:r>
      <w:r>
        <w:rPr>
          <w:sz w:val="24"/>
          <w:b/>
        </w:rPr>
        <w:t>包括但不限于相关的国家标准、行业标准、地方标准。</w:t>
      </w:r>
    </w:p>
    <w:p>
      <w:pPr>
        <w:pStyle w:val="null3"/>
        <w:ind w:left="285"/>
        <w:jc w:val="both"/>
      </w:pPr>
      <w:r>
        <w:rPr>
          <w:sz w:val="24"/>
          <w:b/>
        </w:rPr>
        <w:t>六、确定定点</w:t>
      </w:r>
      <w:r>
        <w:rPr>
          <w:sz w:val="24"/>
          <w:b/>
        </w:rPr>
        <w:t>酒店</w:t>
      </w:r>
      <w:r>
        <w:rPr>
          <w:sz w:val="24"/>
          <w:b/>
        </w:rPr>
        <w:t>的原则</w:t>
      </w:r>
    </w:p>
    <w:p>
      <w:pPr>
        <w:pStyle w:val="null3"/>
        <w:ind w:firstLine="420"/>
        <w:jc w:val="both"/>
      </w:pPr>
      <w:r>
        <w:rPr>
          <w:sz w:val="24"/>
        </w:rPr>
        <w:t>1</w:t>
      </w:r>
      <w:r>
        <w:rPr>
          <w:sz w:val="24"/>
        </w:rPr>
        <w:t>、档次适中。定点</w:t>
      </w:r>
      <w:r>
        <w:rPr>
          <w:sz w:val="24"/>
        </w:rPr>
        <w:t>酒店</w:t>
      </w:r>
      <w:r>
        <w:rPr>
          <w:sz w:val="24"/>
        </w:rPr>
        <w:t>的确定要将兼顾不同地区和不同级别人员、会议的需要，确定不同的档次的定点</w:t>
      </w:r>
      <w:r>
        <w:rPr>
          <w:sz w:val="24"/>
        </w:rPr>
        <w:t>酒店</w:t>
      </w:r>
      <w:r>
        <w:rPr>
          <w:sz w:val="24"/>
        </w:rPr>
        <w:t>。</w:t>
      </w:r>
    </w:p>
    <w:p>
      <w:pPr>
        <w:pStyle w:val="null3"/>
        <w:ind w:firstLine="420"/>
        <w:jc w:val="both"/>
      </w:pPr>
      <w:r>
        <w:rPr>
          <w:sz w:val="24"/>
        </w:rPr>
        <w:t>2</w:t>
      </w:r>
      <w:r>
        <w:rPr>
          <w:sz w:val="24"/>
        </w:rPr>
        <w:t>、价格优惠。定点</w:t>
      </w:r>
      <w:r>
        <w:rPr>
          <w:sz w:val="24"/>
        </w:rPr>
        <w:t>酒店</w:t>
      </w:r>
      <w:r>
        <w:rPr>
          <w:sz w:val="24"/>
        </w:rPr>
        <w:t>对会议的收费应给予优惠，住宿费标准不得超过各级人员的住宿费开支上限，会议费标准不得超过各类会议费的开支上限。</w:t>
      </w:r>
    </w:p>
    <w:p>
      <w:pPr>
        <w:pStyle w:val="null3"/>
        <w:ind w:firstLine="420"/>
        <w:jc w:val="both"/>
      </w:pPr>
      <w:r>
        <w:rPr>
          <w:sz w:val="24"/>
        </w:rPr>
        <w:t>3</w:t>
      </w:r>
      <w:r>
        <w:rPr>
          <w:sz w:val="24"/>
        </w:rPr>
        <w:t>、定点</w:t>
      </w:r>
      <w:r>
        <w:rPr>
          <w:sz w:val="24"/>
        </w:rPr>
        <w:t>酒店</w:t>
      </w:r>
      <w:r>
        <w:rPr>
          <w:sz w:val="24"/>
        </w:rPr>
        <w:t>收费标准应比对外提供的其他优惠价格更加优惠，如果</w:t>
      </w:r>
      <w:r>
        <w:rPr>
          <w:sz w:val="24"/>
        </w:rPr>
        <w:t>酒店</w:t>
      </w:r>
      <w:r>
        <w:rPr>
          <w:sz w:val="24"/>
        </w:rPr>
        <w:t>对外提供的优惠是六折，那么对党政机关（包括党政机关直属事业单位和参照公务员法管理单位）会议的优惠必须比此更优惠。</w:t>
      </w:r>
    </w:p>
    <w:p>
      <w:pPr>
        <w:pStyle w:val="null3"/>
        <w:ind w:firstLine="420"/>
        <w:jc w:val="both"/>
      </w:pPr>
      <w:r>
        <w:rPr>
          <w:sz w:val="24"/>
        </w:rPr>
        <w:t>4</w:t>
      </w:r>
      <w:r>
        <w:rPr>
          <w:sz w:val="24"/>
        </w:rPr>
        <w:t>、如发现定点</w:t>
      </w:r>
      <w:r>
        <w:rPr>
          <w:sz w:val="24"/>
        </w:rPr>
        <w:t>酒店</w:t>
      </w:r>
      <w:r>
        <w:rPr>
          <w:sz w:val="24"/>
        </w:rPr>
        <w:t>没有按照承诺价格执行，或在旺季隐瞒房源而不对党政机关（包括党政机关直属事业单位和参照公务员法管理单位）单位人员提供优先服务的，接到投诉并查实后，采购人将视情节分别予以警告、行业通告等处理直至取消其定点</w:t>
      </w:r>
      <w:r>
        <w:rPr>
          <w:sz w:val="24"/>
        </w:rPr>
        <w:t>酒店</w:t>
      </w:r>
      <w:r>
        <w:rPr>
          <w:sz w:val="24"/>
        </w:rPr>
        <w:t>资格，并建议行业协会予以处罚。</w:t>
      </w:r>
    </w:p>
    <w:p>
      <w:pPr>
        <w:pStyle w:val="null3"/>
        <w:jc w:val="both"/>
      </w:pPr>
      <w:r>
        <w:rPr>
          <w:sz w:val="24"/>
          <w:b/>
        </w:rPr>
        <w:t>七、投标人应按以下顺序格式编制到投标文件中的技术方案</w:t>
      </w:r>
    </w:p>
    <w:p>
      <w:pPr>
        <w:pStyle w:val="null3"/>
        <w:jc w:val="both"/>
      </w:pPr>
      <w:r>
        <w:rPr>
          <w:sz w:val="24"/>
          <w:b/>
        </w:rPr>
        <w:t>1.</w:t>
      </w:r>
      <w:r>
        <w:rPr>
          <w:sz w:val="24"/>
          <w:b/>
        </w:rPr>
        <w:t>投标报价明细（</w:t>
      </w:r>
      <w:r>
        <w:rPr>
          <w:sz w:val="24"/>
        </w:rPr>
        <w:t>例如：一类会议的住宿费为</w:t>
      </w:r>
      <w:r>
        <w:rPr>
          <w:sz w:val="24"/>
        </w:rPr>
        <w:t>500</w:t>
      </w:r>
      <w:r>
        <w:rPr>
          <w:sz w:val="24"/>
        </w:rPr>
        <w:t>元，所报的投标折扣率为</w:t>
      </w:r>
      <w:r>
        <w:rPr>
          <w:sz w:val="24"/>
        </w:rPr>
        <w:t>80</w:t>
      </w:r>
      <w:r>
        <w:rPr>
          <w:sz w:val="24"/>
        </w:rPr>
        <w:t>％，则协议期内一类会议的住宿费单价计算为：</w:t>
      </w:r>
      <w:r>
        <w:rPr>
          <w:sz w:val="24"/>
        </w:rPr>
        <w:t>500</w:t>
      </w:r>
      <w:r>
        <w:rPr>
          <w:sz w:val="24"/>
        </w:rPr>
        <w:t>元×</w:t>
      </w:r>
      <w:r>
        <w:rPr>
          <w:sz w:val="24"/>
        </w:rPr>
        <w:t>80</w:t>
      </w:r>
      <w:r>
        <w:rPr>
          <w:sz w:val="24"/>
        </w:rPr>
        <w:t>％</w:t>
      </w:r>
      <w:r>
        <w:rPr>
          <w:sz w:val="24"/>
        </w:rPr>
        <w:t>=400</w:t>
      </w:r>
      <w:r>
        <w:rPr>
          <w:sz w:val="24"/>
        </w:rPr>
        <w:t>元。各投标人按所报折扣率自行计算填写下表</w:t>
      </w:r>
      <w:r>
        <w:rPr>
          <w:sz w:val="24"/>
          <w:b/>
        </w:rPr>
        <w:t>）</w:t>
      </w:r>
    </w:p>
    <w:tbl>
      <w:tblPr>
        <w:tblW w:w="0" w:type="auto"/>
        <w:tblInd w:type="dxa" w:w="120"/>
        <w:tblBorders>
          <w:top w:val="none" w:color="000000" w:sz="4"/>
          <w:left w:val="none" w:color="000000" w:sz="4"/>
          <w:bottom w:val="none" w:color="000000" w:sz="4"/>
          <w:right w:val="none" w:color="000000" w:sz="4"/>
          <w:insideH w:val="none"/>
          <w:insideV w:val="none"/>
        </w:tblBorders>
      </w:tblPr>
      <w:tblGrid>
        <w:gridCol w:w="1661"/>
        <w:gridCol w:w="1661"/>
        <w:gridCol w:w="1661"/>
        <w:gridCol w:w="1661"/>
        <w:gridCol w:w="1661"/>
      </w:tblGrid>
      <w:tr>
        <w:tc>
          <w:tcPr>
            <w:tcW w:type="dxa" w:w="166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会议类别</w:t>
            </w:r>
          </w:p>
        </w:tc>
        <w:tc>
          <w:tcPr>
            <w:tcW w:type="dxa" w:w="6644"/>
            <w:gridSpan w:val="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会议费综合定</w:t>
            </w:r>
            <w:r>
              <w:rPr>
                <w:sz w:val="24"/>
              </w:rPr>
              <w:t>价</w:t>
            </w:r>
            <w:r>
              <w:rPr>
                <w:sz w:val="24"/>
              </w:rPr>
              <w:t>（单位：元</w:t>
            </w:r>
            <w:r>
              <w:rPr>
                <w:sz w:val="24"/>
              </w:rPr>
              <w:t>/</w:t>
            </w:r>
            <w:r>
              <w:rPr>
                <w:sz w:val="24"/>
              </w:rPr>
              <w:t>天</w:t>
            </w:r>
            <w:r>
              <w:rPr>
                <w:sz w:val="24"/>
              </w:rPr>
              <w:t>/</w:t>
            </w:r>
            <w:r>
              <w:rPr>
                <w:sz w:val="24"/>
              </w:rPr>
              <w:t>人）</w:t>
            </w:r>
          </w:p>
        </w:tc>
      </w:tr>
      <w:tr>
        <w:tc>
          <w:tcPr>
            <w:tcW w:type="dxa" w:w="1661"/>
            <w:vMerge/>
            <w:tcBorders>
              <w:top w:val="single" w:color="000000" w:sz="4"/>
              <w:left w:val="single" w:color="000000" w:sz="4"/>
              <w:bottom w:val="single" w:color="000000" w:sz="4"/>
              <w:right w:val="single" w:color="000000" w:sz="4"/>
            </w:tcBorders>
          </w:tcP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合计</w:t>
            </w:r>
          </w:p>
        </w:tc>
        <w:tc>
          <w:tcPr>
            <w:tcW w:type="dxa" w:w="16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住宿费</w:t>
            </w:r>
          </w:p>
        </w:tc>
        <w:tc>
          <w:tcPr>
            <w:tcW w:type="dxa" w:w="16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伙食费</w:t>
            </w:r>
          </w:p>
        </w:tc>
        <w:tc>
          <w:tcPr>
            <w:tcW w:type="dxa" w:w="16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会场费用</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一类会议</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二类会议</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三类会议</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0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投标总价：人民币</w:t>
            </w:r>
            <w:r>
              <w:rPr>
                <w:sz w:val="19"/>
                <w:u w:val="single"/>
              </w:rPr>
              <w:t xml:space="preserve">                             </w:t>
            </w:r>
            <w:r>
              <w:rPr>
                <w:sz w:val="24"/>
              </w:rPr>
              <w:t>元，￥</w:t>
            </w:r>
            <w:r>
              <w:rPr>
                <w:sz w:val="19"/>
                <w:u w:val="single"/>
              </w:rPr>
              <w:t xml:space="preserve">                </w:t>
            </w:r>
            <w:r>
              <w:rPr>
                <w:sz w:val="24"/>
              </w:rPr>
              <w:t>元。</w:t>
            </w:r>
          </w:p>
        </w:tc>
      </w:tr>
    </w:tbl>
    <w:p>
      <w:pPr>
        <w:pStyle w:val="null3"/>
        <w:jc w:val="both"/>
      </w:pPr>
      <w:r>
        <w:rPr>
          <w:sz w:val="24"/>
          <w:b/>
        </w:rPr>
        <w:t>2.</w:t>
      </w:r>
      <w:r>
        <w:rPr>
          <w:sz w:val="24"/>
          <w:b/>
        </w:rPr>
        <w:t>投标人向单位举办会议提供如下协议价格：</w:t>
      </w:r>
    </w:p>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各类费用协议价格</w:t>
            </w:r>
          </w:p>
        </w:tc>
      </w:tr>
      <w:tr>
        <w:tc>
          <w:tcPr>
            <w:tcW w:type="dxa" w:w="8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1）各类客房（套间、单间、标准间）的价格：</w:t>
            </w:r>
          </w:p>
          <w:tbl>
            <w:tblPr>
              <w:tblBorders>
                <w:top w:val="none" w:color="000000" w:sz="4"/>
                <w:left w:val="none" w:color="000000" w:sz="4"/>
                <w:bottom w:val="none" w:color="000000" w:sz="4"/>
                <w:right w:val="none" w:color="000000" w:sz="4"/>
                <w:insideH w:val="none"/>
                <w:insideV w:val="none"/>
              </w:tblBorders>
            </w:tblPr>
            <w:tblGrid>
              <w:gridCol w:w="654"/>
              <w:gridCol w:w="1297"/>
              <w:gridCol w:w="1065"/>
              <w:gridCol w:w="1437"/>
              <w:gridCol w:w="1381"/>
              <w:gridCol w:w="1172"/>
              <w:gridCol w:w="1084"/>
            </w:tblGrid>
            <w:tr>
              <w:tc>
                <w:tcPr>
                  <w:tcW w:type="dxa" w:w="6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会议类型</w:t>
                  </w:r>
                </w:p>
              </w:tc>
              <w:tc>
                <w:tcPr>
                  <w:tcW w:type="dxa" w:w="12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房型</w:t>
                  </w:r>
                </w:p>
              </w:tc>
              <w:tc>
                <w:tcPr>
                  <w:tcW w:type="dxa" w:w="10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总间数（数量：间）</w:t>
                  </w:r>
                </w:p>
              </w:tc>
              <w:tc>
                <w:tcPr>
                  <w:tcW w:type="dxa" w:w="14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协议间数（数量：间）</w:t>
                  </w:r>
                </w:p>
              </w:tc>
              <w:tc>
                <w:tcPr>
                  <w:tcW w:type="dxa" w:w="13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房间容纳人数（人</w:t>
                  </w:r>
                  <w:r>
                    <w:rPr>
                      <w:sz w:val="21"/>
                    </w:rPr>
                    <w:t>/间）</w:t>
                  </w:r>
                </w:p>
              </w:tc>
              <w:tc>
                <w:tcPr>
                  <w:tcW w:type="dxa" w:w="11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协议价</w:t>
                  </w:r>
                  <w:r>
                    <w:rPr>
                      <w:sz w:val="21"/>
                    </w:rPr>
                    <w:t>(元</w:t>
                  </w:r>
                  <w:r>
                    <w:rPr>
                      <w:sz w:val="21"/>
                    </w:rPr>
                    <w:t>/</w:t>
                  </w:r>
                  <w:r>
                    <w:rPr>
                      <w:sz w:val="21"/>
                    </w:rPr>
                    <w:t>间</w:t>
                  </w:r>
                  <w:r>
                    <w:rPr>
                      <w:sz w:val="21"/>
                    </w:rPr>
                    <w:t>/天)</w:t>
                  </w:r>
                </w:p>
              </w:tc>
              <w:tc>
                <w:tcPr>
                  <w:tcW w:type="dxa" w:w="10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是否包含早餐</w:t>
                  </w:r>
                </w:p>
              </w:tc>
            </w:tr>
            <w:tr>
              <w:tc>
                <w:tcPr>
                  <w:tcW w:type="dxa" w:w="65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一类会议</w:t>
                  </w:r>
                </w:p>
              </w:tc>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标准间</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54"/>
                  <w:vMerge/>
                  <w:tcBorders>
                    <w:top w:val="none" w:color="000000" w:sz="4"/>
                    <w:left w:val="single" w:color="000000" w:sz="4"/>
                    <w:bottom w:val="single" w:color="000000" w:sz="4"/>
                    <w:right w:val="single" w:color="000000" w:sz="4"/>
                  </w:tcBorders>
                </w:tcPr>
                <w:p/>
              </w:tc>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单人间</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54"/>
                  <w:vMerge/>
                  <w:tcBorders>
                    <w:top w:val="none" w:color="000000" w:sz="4"/>
                    <w:left w:val="single" w:color="000000" w:sz="4"/>
                    <w:bottom w:val="single" w:color="000000" w:sz="4"/>
                    <w:right w:val="single" w:color="000000" w:sz="4"/>
                  </w:tcBorders>
                </w:tcPr>
                <w:p/>
              </w:tc>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普通套房</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5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二类会议</w:t>
                  </w:r>
                </w:p>
              </w:tc>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标准间</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54"/>
                  <w:vMerge/>
                  <w:tcBorders>
                    <w:top w:val="none" w:color="000000" w:sz="4"/>
                    <w:left w:val="single" w:color="000000" w:sz="4"/>
                    <w:bottom w:val="single" w:color="000000" w:sz="4"/>
                    <w:right w:val="single" w:color="000000" w:sz="4"/>
                  </w:tcBorders>
                </w:tcPr>
                <w:p/>
              </w:tc>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单人间</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54"/>
                  <w:vMerge/>
                  <w:tcBorders>
                    <w:top w:val="none" w:color="000000" w:sz="4"/>
                    <w:left w:val="single" w:color="000000" w:sz="4"/>
                    <w:bottom w:val="single" w:color="000000" w:sz="4"/>
                    <w:right w:val="single" w:color="000000" w:sz="4"/>
                  </w:tcBorders>
                </w:tcPr>
                <w:p/>
              </w:tc>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普通套房</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5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w:t>
                  </w:r>
                  <w:r>
                    <w:rPr>
                      <w:sz w:val="21"/>
                    </w:rPr>
                    <w:t>类会议</w:t>
                  </w:r>
                </w:p>
              </w:tc>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标准间</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54"/>
                  <w:vMerge/>
                  <w:tcBorders>
                    <w:top w:val="none" w:color="000000" w:sz="4"/>
                    <w:left w:val="single" w:color="000000" w:sz="4"/>
                    <w:bottom w:val="single" w:color="000000" w:sz="4"/>
                    <w:right w:val="single" w:color="000000" w:sz="4"/>
                  </w:tcBorders>
                </w:tcPr>
                <w:p/>
              </w:tc>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单人间</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54"/>
                  <w:vMerge/>
                  <w:tcBorders>
                    <w:top w:val="none" w:color="000000" w:sz="4"/>
                    <w:left w:val="single" w:color="000000" w:sz="4"/>
                    <w:bottom w:val="single" w:color="000000" w:sz="4"/>
                    <w:right w:val="single" w:color="000000" w:sz="4"/>
                  </w:tcBorders>
                </w:tcPr>
                <w:p/>
              </w:tc>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普通套房</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tbl>
            <w:tblPr>
              <w:tblBorders>
                <w:top w:val="none" w:color="000000" w:sz="4"/>
                <w:left w:val="none" w:color="000000" w:sz="4"/>
                <w:bottom w:val="none" w:color="000000" w:sz="4"/>
                <w:right w:val="none" w:color="000000" w:sz="4"/>
                <w:insideH w:val="none"/>
                <w:insideV w:val="none"/>
              </w:tblBorders>
            </w:tblPr>
            <w:tblGrid>
              <w:gridCol w:w="651"/>
              <w:gridCol w:w="1086"/>
              <w:gridCol w:w="847"/>
              <w:gridCol w:w="869"/>
              <w:gridCol w:w="960"/>
              <w:gridCol w:w="1047"/>
              <w:gridCol w:w="832"/>
              <w:gridCol w:w="1062"/>
              <w:gridCol w:w="736"/>
            </w:tblGrid>
            <w:tr>
              <w:tc>
                <w:tcPr>
                  <w:tcW w:type="dxa" w:w="8090"/>
                  <w:gridSpan w:val="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会议室</w:t>
                  </w:r>
                </w:p>
              </w:tc>
            </w:tr>
            <w:tr>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会议类型</w:t>
                  </w:r>
                </w:p>
              </w:tc>
              <w:tc>
                <w:tcPr>
                  <w:tcW w:type="dxa" w:w="10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会议室类型</w:t>
                  </w:r>
                </w:p>
              </w:tc>
              <w:tc>
                <w:tcPr>
                  <w:tcW w:type="dxa" w:w="8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总间数（数量：间）</w:t>
                  </w:r>
                </w:p>
              </w:tc>
              <w:tc>
                <w:tcPr>
                  <w:tcW w:type="dxa" w:w="8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协议间数（数量：间）</w:t>
                  </w:r>
                </w:p>
              </w:tc>
              <w:tc>
                <w:tcPr>
                  <w:tcW w:type="dxa" w:w="9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会议室容纳人数（人</w:t>
                  </w:r>
                  <w:r>
                    <w:rPr>
                      <w:sz w:val="21"/>
                    </w:rPr>
                    <w:t>/间）</w:t>
                  </w:r>
                </w:p>
              </w:tc>
              <w:tc>
                <w:tcPr>
                  <w:tcW w:type="dxa" w:w="10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协议价</w:t>
                  </w:r>
                  <w:r>
                    <w:rPr>
                      <w:sz w:val="21"/>
                    </w:rPr>
                    <w:t>(元/</w:t>
                  </w:r>
                  <w:r>
                    <w:rPr>
                      <w:sz w:val="21"/>
                    </w:rPr>
                    <w:t>间</w:t>
                  </w:r>
                  <w:r>
                    <w:rPr>
                      <w:sz w:val="21"/>
                    </w:rPr>
                    <w:t>/</w:t>
                  </w:r>
                  <w:r>
                    <w:rPr>
                      <w:sz w:val="21"/>
                    </w:rPr>
                    <w:t>半</w:t>
                  </w:r>
                  <w:r>
                    <w:rPr>
                      <w:sz w:val="21"/>
                    </w:rPr>
                    <w:t>天</w:t>
                  </w:r>
                  <w:r>
                    <w:rPr>
                      <w:sz w:val="21"/>
                    </w:rPr>
                    <w:t>)</w:t>
                  </w:r>
                </w:p>
              </w:tc>
              <w:tc>
                <w:tcPr>
                  <w:tcW w:type="dxa" w:w="8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协议价</w:t>
                  </w:r>
                  <w:r>
                    <w:rPr>
                      <w:sz w:val="21"/>
                    </w:rPr>
                    <w:t>(元/</w:t>
                  </w:r>
                  <w:r>
                    <w:rPr>
                      <w:sz w:val="21"/>
                    </w:rPr>
                    <w:t>间</w:t>
                  </w:r>
                  <w:r>
                    <w:rPr>
                      <w:sz w:val="21"/>
                    </w:rPr>
                    <w:t>/</w:t>
                  </w:r>
                  <w:r>
                    <w:rPr>
                      <w:sz w:val="21"/>
                    </w:rPr>
                    <w:t>天</w:t>
                  </w:r>
                  <w:r>
                    <w:rPr>
                      <w:sz w:val="21"/>
                    </w:rPr>
                    <w:t>)</w:t>
                  </w:r>
                </w:p>
              </w:tc>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会议设备免费服务内容</w:t>
                  </w:r>
                </w:p>
              </w:tc>
              <w:tc>
                <w:tcPr>
                  <w:tcW w:type="dxa" w:w="7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会场免费服务</w:t>
                  </w:r>
                </w:p>
              </w:tc>
            </w:tr>
            <w:tr>
              <w:tc>
                <w:tcPr>
                  <w:tcW w:type="dxa" w:w="6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一类会议</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大会议室</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51"/>
                  <w:vMerge/>
                  <w:tcBorders>
                    <w:top w:val="none" w:color="000000" w:sz="4"/>
                    <w:left w:val="single" w:color="000000" w:sz="4"/>
                    <w:bottom w:val="single" w:color="000000" w:sz="4"/>
                    <w:right w:val="single" w:color="000000" w:sz="4"/>
                  </w:tcBorders>
                </w:tcP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中会议室</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51"/>
                  <w:vMerge/>
                  <w:tcBorders>
                    <w:top w:val="none" w:color="000000" w:sz="4"/>
                    <w:left w:val="single" w:color="000000" w:sz="4"/>
                    <w:bottom w:val="single" w:color="000000" w:sz="4"/>
                    <w:right w:val="single" w:color="000000" w:sz="4"/>
                  </w:tcBorders>
                </w:tcP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小会议室</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二类会议</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大会议室</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51"/>
                  <w:vMerge/>
                  <w:tcBorders>
                    <w:top w:val="none" w:color="000000" w:sz="4"/>
                    <w:left w:val="single" w:color="000000" w:sz="4"/>
                    <w:bottom w:val="single" w:color="000000" w:sz="4"/>
                    <w:right w:val="single" w:color="000000" w:sz="4"/>
                  </w:tcBorders>
                </w:tcP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中会议室</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51"/>
                  <w:vMerge/>
                  <w:tcBorders>
                    <w:top w:val="none" w:color="000000" w:sz="4"/>
                    <w:left w:val="single" w:color="000000" w:sz="4"/>
                    <w:bottom w:val="single" w:color="000000" w:sz="4"/>
                    <w:right w:val="single" w:color="000000" w:sz="4"/>
                  </w:tcBorders>
                </w:tcP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小会议室</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三类会议</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大会议室</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51"/>
                  <w:vMerge/>
                  <w:tcBorders>
                    <w:top w:val="none" w:color="000000" w:sz="4"/>
                    <w:left w:val="single" w:color="000000" w:sz="4"/>
                    <w:bottom w:val="single" w:color="000000" w:sz="4"/>
                    <w:right w:val="single" w:color="000000" w:sz="4"/>
                  </w:tcBorders>
                </w:tcP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中会议室</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51"/>
                  <w:vMerge/>
                  <w:tcBorders>
                    <w:top w:val="none" w:color="000000" w:sz="4"/>
                    <w:left w:val="single" w:color="000000" w:sz="4"/>
                    <w:bottom w:val="single" w:color="000000" w:sz="4"/>
                    <w:right w:val="single" w:color="000000" w:sz="4"/>
                  </w:tcBorders>
                </w:tcP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小会议室</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center"/>
            </w:pPr>
            <w:r>
              <w:rPr>
                <w:sz w:val="21"/>
              </w:rPr>
              <w:t>3）伙食费的价格（元/人/天、单餐价格）。</w:t>
            </w:r>
          </w:p>
          <w:tbl>
            <w:tblPr>
              <w:tblBorders>
                <w:top w:val="none" w:color="000000" w:sz="4"/>
                <w:left w:val="none" w:color="000000" w:sz="4"/>
                <w:bottom w:val="none" w:color="000000" w:sz="4"/>
                <w:right w:val="none" w:color="000000" w:sz="4"/>
                <w:insideH w:val="none"/>
                <w:insideV w:val="none"/>
              </w:tblBorders>
            </w:tblPr>
            <w:tblGrid>
              <w:gridCol w:w="1289"/>
              <w:gridCol w:w="1755"/>
              <w:gridCol w:w="2140"/>
              <w:gridCol w:w="1902"/>
              <w:gridCol w:w="1004"/>
            </w:tblGrid>
            <w:tr>
              <w:tc>
                <w:tcPr>
                  <w:tcW w:type="dxa" w:w="8090"/>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伙食费</w:t>
                  </w:r>
                </w:p>
              </w:tc>
            </w:tr>
            <w:tr>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会议类型</w:t>
                  </w:r>
                </w:p>
              </w:tc>
              <w:tc>
                <w:tcPr>
                  <w:tcW w:type="dxa" w:w="17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是否提供清真餐</w:t>
                  </w:r>
                </w:p>
              </w:tc>
              <w:tc>
                <w:tcPr>
                  <w:tcW w:type="dxa" w:w="2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c>
                <w:tcPr>
                  <w:tcW w:type="dxa" w:w="19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容纳就餐总人数</w:t>
                  </w:r>
                </w:p>
              </w:tc>
              <w:tc>
                <w:tcPr>
                  <w:tcW w:type="dxa" w:w="10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一类会议</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伙食费协议价格</w:t>
                  </w:r>
                </w:p>
              </w:tc>
              <w:tc>
                <w:tcPr>
                  <w:tcW w:type="dxa" w:w="504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 xml:space="preserve">    </w:t>
                  </w:r>
                  <w:r>
                    <w:rPr>
                      <w:sz w:val="21"/>
                    </w:rPr>
                    <w:t>元</w:t>
                  </w:r>
                  <w:r>
                    <w:rPr>
                      <w:sz w:val="21"/>
                    </w:rPr>
                    <w:t>/人/天</w:t>
                  </w:r>
                </w:p>
              </w:tc>
            </w:tr>
            <w:tr>
              <w:tc>
                <w:tcPr>
                  <w:tcW w:type="dxa" w:w="1289"/>
                  <w:vMerge/>
                  <w:tcBorders>
                    <w:top w:val="none" w:color="000000" w:sz="4"/>
                    <w:left w:val="single" w:color="000000" w:sz="4"/>
                    <w:bottom w:val="single" w:color="000000" w:sz="4"/>
                    <w:right w:val="single" w:color="000000" w:sz="4"/>
                  </w:tcBorders>
                </w:tcP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协议价（单餐）</w:t>
                  </w:r>
                </w:p>
              </w:tc>
              <w:tc>
                <w:tcPr>
                  <w:tcW w:type="dxa" w:w="504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早餐：</w:t>
                  </w:r>
                  <w:r>
                    <w:rPr>
                      <w:sz w:val="21"/>
                      <w:u w:val="single"/>
                    </w:rPr>
                    <w:t xml:space="preserve">    </w:t>
                  </w:r>
                  <w:r>
                    <w:rPr>
                      <w:sz w:val="21"/>
                    </w:rPr>
                    <w:t>元</w:t>
                  </w:r>
                  <w:r>
                    <w:rPr>
                      <w:sz w:val="21"/>
                    </w:rPr>
                    <w:t>/人/天、午餐：</w:t>
                  </w:r>
                  <w:r>
                    <w:rPr>
                      <w:sz w:val="21"/>
                      <w:u w:val="single"/>
                    </w:rPr>
                    <w:t xml:space="preserve">    </w:t>
                  </w:r>
                  <w:r>
                    <w:rPr>
                      <w:sz w:val="21"/>
                    </w:rPr>
                    <w:t>元</w:t>
                  </w:r>
                  <w:r>
                    <w:rPr>
                      <w:sz w:val="21"/>
                    </w:rPr>
                    <w:t>/人/天、晚餐：</w:t>
                  </w:r>
                  <w:r>
                    <w:rPr>
                      <w:sz w:val="21"/>
                      <w:u w:val="single"/>
                    </w:rPr>
                    <w:t xml:space="preserve">    </w:t>
                  </w:r>
                  <w:r>
                    <w:rPr>
                      <w:sz w:val="21"/>
                    </w:rPr>
                    <w:t>元</w:t>
                  </w:r>
                  <w:r>
                    <w:rPr>
                      <w:sz w:val="21"/>
                    </w:rPr>
                    <w:t>/人/天。</w:t>
                  </w:r>
                </w:p>
              </w:tc>
            </w:tr>
            <w:tr>
              <w:tc>
                <w:tcPr>
                  <w:tcW w:type="dxa" w:w="12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二类会议</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伙食费协议价格</w:t>
                  </w:r>
                </w:p>
              </w:tc>
              <w:tc>
                <w:tcPr>
                  <w:tcW w:type="dxa" w:w="504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 xml:space="preserve">    </w:t>
                  </w:r>
                  <w:r>
                    <w:rPr>
                      <w:sz w:val="21"/>
                    </w:rPr>
                    <w:t>元</w:t>
                  </w:r>
                  <w:r>
                    <w:rPr>
                      <w:sz w:val="21"/>
                    </w:rPr>
                    <w:t>/人/天</w:t>
                  </w:r>
                </w:p>
              </w:tc>
            </w:tr>
            <w:tr>
              <w:tc>
                <w:tcPr>
                  <w:tcW w:type="dxa" w:w="1289"/>
                  <w:vMerge/>
                  <w:tcBorders>
                    <w:top w:val="none" w:color="000000" w:sz="4"/>
                    <w:left w:val="single" w:color="000000" w:sz="4"/>
                    <w:bottom w:val="single" w:color="000000" w:sz="4"/>
                    <w:right w:val="single" w:color="000000" w:sz="4"/>
                  </w:tcBorders>
                </w:tcP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协议价（单餐）</w:t>
                  </w:r>
                </w:p>
              </w:tc>
              <w:tc>
                <w:tcPr>
                  <w:tcW w:type="dxa" w:w="504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早餐：</w:t>
                  </w:r>
                  <w:r>
                    <w:rPr>
                      <w:sz w:val="21"/>
                      <w:u w:val="single"/>
                    </w:rPr>
                    <w:t xml:space="preserve">    </w:t>
                  </w:r>
                  <w:r>
                    <w:rPr>
                      <w:sz w:val="21"/>
                    </w:rPr>
                    <w:t>元</w:t>
                  </w:r>
                  <w:r>
                    <w:rPr>
                      <w:sz w:val="21"/>
                    </w:rPr>
                    <w:t>/人/天、午餐：</w:t>
                  </w:r>
                  <w:r>
                    <w:rPr>
                      <w:sz w:val="21"/>
                      <w:u w:val="single"/>
                    </w:rPr>
                    <w:t xml:space="preserve">    </w:t>
                  </w:r>
                  <w:r>
                    <w:rPr>
                      <w:sz w:val="21"/>
                    </w:rPr>
                    <w:t>元</w:t>
                  </w:r>
                  <w:r>
                    <w:rPr>
                      <w:sz w:val="21"/>
                    </w:rPr>
                    <w:t>/人/天、晚餐：</w:t>
                  </w:r>
                  <w:r>
                    <w:rPr>
                      <w:sz w:val="21"/>
                      <w:u w:val="single"/>
                    </w:rPr>
                    <w:t xml:space="preserve">    </w:t>
                  </w:r>
                  <w:r>
                    <w:rPr>
                      <w:sz w:val="21"/>
                    </w:rPr>
                    <w:t>元</w:t>
                  </w:r>
                  <w:r>
                    <w:rPr>
                      <w:sz w:val="21"/>
                    </w:rPr>
                    <w:t>/人/天。</w:t>
                  </w:r>
                </w:p>
              </w:tc>
            </w:tr>
            <w:tr>
              <w:tc>
                <w:tcPr>
                  <w:tcW w:type="dxa" w:w="12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三类会议</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伙食费协议价格</w:t>
                  </w:r>
                </w:p>
              </w:tc>
              <w:tc>
                <w:tcPr>
                  <w:tcW w:type="dxa" w:w="504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 xml:space="preserve">    </w:t>
                  </w:r>
                  <w:r>
                    <w:rPr>
                      <w:sz w:val="21"/>
                    </w:rPr>
                    <w:t>元</w:t>
                  </w:r>
                  <w:r>
                    <w:rPr>
                      <w:sz w:val="21"/>
                    </w:rPr>
                    <w:t>/人/天</w:t>
                  </w:r>
                </w:p>
              </w:tc>
            </w:tr>
            <w:tr>
              <w:tc>
                <w:tcPr>
                  <w:tcW w:type="dxa" w:w="1289"/>
                  <w:vMerge/>
                  <w:tcBorders>
                    <w:top w:val="none" w:color="000000" w:sz="4"/>
                    <w:left w:val="single" w:color="000000" w:sz="4"/>
                    <w:bottom w:val="single" w:color="000000" w:sz="4"/>
                    <w:right w:val="single" w:color="000000" w:sz="4"/>
                  </w:tcBorders>
                </w:tcP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协议价（单餐）</w:t>
                  </w:r>
                </w:p>
              </w:tc>
              <w:tc>
                <w:tcPr>
                  <w:tcW w:type="dxa" w:w="504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早餐：</w:t>
                  </w:r>
                  <w:r>
                    <w:rPr>
                      <w:sz w:val="21"/>
                      <w:u w:val="single"/>
                    </w:rPr>
                    <w:t xml:space="preserve">    </w:t>
                  </w:r>
                  <w:r>
                    <w:rPr>
                      <w:sz w:val="21"/>
                    </w:rPr>
                    <w:t>元</w:t>
                  </w:r>
                  <w:r>
                    <w:rPr>
                      <w:sz w:val="21"/>
                    </w:rPr>
                    <w:t>/人/天、午餐：</w:t>
                  </w:r>
                  <w:r>
                    <w:rPr>
                      <w:sz w:val="21"/>
                      <w:u w:val="single"/>
                    </w:rPr>
                    <w:t xml:space="preserve">    </w:t>
                  </w:r>
                  <w:r>
                    <w:rPr>
                      <w:sz w:val="21"/>
                    </w:rPr>
                    <w:t>元</w:t>
                  </w:r>
                  <w:r>
                    <w:rPr>
                      <w:sz w:val="21"/>
                    </w:rPr>
                    <w:t>/人/天、晚餐：</w:t>
                  </w:r>
                  <w:r>
                    <w:rPr>
                      <w:sz w:val="21"/>
                      <w:u w:val="single"/>
                    </w:rPr>
                    <w:t xml:space="preserve">    </w:t>
                  </w:r>
                  <w:r>
                    <w:rPr>
                      <w:sz w:val="21"/>
                    </w:rPr>
                    <w:t>元</w:t>
                  </w:r>
                  <w:r>
                    <w:rPr>
                      <w:sz w:val="21"/>
                    </w:rPr>
                    <w:t>/人/天。</w:t>
                  </w:r>
                </w:p>
              </w:tc>
            </w:tr>
            <w:tr>
              <w:tc>
                <w:tcPr>
                  <w:tcW w:type="dxa" w:w="8090"/>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备注：</w:t>
                  </w:r>
                </w:p>
                <w:p>
                  <w:pPr>
                    <w:pStyle w:val="null3"/>
                    <w:jc w:val="both"/>
                  </w:pPr>
                  <w:r>
                    <w:rPr>
                      <w:sz w:val="21"/>
                    </w:rPr>
                    <w:t>（</w:t>
                  </w:r>
                  <w:r>
                    <w:rPr>
                      <w:sz w:val="21"/>
                    </w:rPr>
                    <w:t>1）</w:t>
                  </w:r>
                  <w:r>
                    <w:rPr>
                      <w:sz w:val="21"/>
                    </w:rPr>
                    <w:t>伙食费协议价格</w:t>
                  </w:r>
                  <w:r>
                    <w:rPr>
                      <w:sz w:val="21"/>
                    </w:rPr>
                    <w:t>(元/人/天)=《会议费综合定</w:t>
                  </w:r>
                  <w:r>
                    <w:rPr>
                      <w:sz w:val="21"/>
                    </w:rPr>
                    <w:t>价</w:t>
                  </w:r>
                  <w:r>
                    <w:rPr>
                      <w:sz w:val="21"/>
                    </w:rPr>
                    <w:t>标准》各类会议的伙食费</w:t>
                  </w:r>
                  <w:r>
                    <w:rPr>
                      <w:sz w:val="21"/>
                    </w:rPr>
                    <w:t>*投标折扣率。</w:t>
                  </w:r>
                </w:p>
                <w:p>
                  <w:pPr>
                    <w:pStyle w:val="null3"/>
                    <w:jc w:val="both"/>
                  </w:pPr>
                  <w:r>
                    <w:rPr>
                      <w:sz w:val="21"/>
                      <w:b/>
                    </w:rPr>
                    <w:t>（</w:t>
                  </w:r>
                  <w:r>
                    <w:rPr>
                      <w:sz w:val="21"/>
                      <w:b/>
                    </w:rPr>
                    <w:t>2）</w:t>
                  </w:r>
                  <w:r>
                    <w:rPr>
                      <w:sz w:val="21"/>
                      <w:b/>
                    </w:rPr>
                    <w:t>伙食费协议价格</w:t>
                  </w:r>
                  <w:r>
                    <w:rPr>
                      <w:sz w:val="21"/>
                      <w:b/>
                    </w:rPr>
                    <w:t>(元/人/天)=早餐、午餐、晚餐的</w:t>
                  </w:r>
                  <w:r>
                    <w:rPr>
                      <w:sz w:val="21"/>
                      <w:b/>
                    </w:rPr>
                    <w:t>协议价（单餐）</w:t>
                  </w:r>
                  <w:r>
                    <w:rPr>
                      <w:sz w:val="21"/>
                      <w:b/>
                    </w:rPr>
                    <w:t>之和。</w:t>
                  </w:r>
                </w:p>
              </w:tc>
            </w:tr>
          </w:tbl>
          <w:p>
            <w:pPr>
              <w:pStyle w:val="null3"/>
              <w:numPr>
                <w:ilvl w:val="0"/>
                <w:numId w:val="1"/>
              </w:numPr>
              <w:jc w:val="center"/>
            </w:pPr>
            <w:r>
              <w:rPr>
                <w:sz w:val="21"/>
              </w:rPr>
              <w:t>各种会议室（大、中、小）的价格：</w:t>
            </w:r>
          </w:p>
        </w:tc>
      </w:tr>
    </w:tbl>
    <w:p>
      <w:pPr>
        <w:pStyle w:val="null3"/>
        <w:jc w:val="both"/>
      </w:pPr>
      <w:r>
        <w:rPr>
          <w:sz w:val="24"/>
          <w:b/>
        </w:rPr>
        <w:t>3.</w:t>
      </w:r>
      <w:r>
        <w:rPr>
          <w:sz w:val="24"/>
          <w:b/>
        </w:rPr>
        <w:t>组织实施方案</w:t>
      </w:r>
    </w:p>
    <w:p>
      <w:pPr>
        <w:pStyle w:val="null3"/>
        <w:ind w:firstLine="480"/>
        <w:jc w:val="both"/>
      </w:pPr>
      <w:r>
        <w:rPr>
          <w:sz w:val="24"/>
        </w:rPr>
        <w:t>投标人需结合本项目实际情况提供完整合理的组织实施方案，内容包含但不限于对本项目的理解、会议接待遇有突发事件的紧急处理、医疗保障、服务能力、服务承诺及保障措施等。</w:t>
      </w:r>
    </w:p>
    <w:p>
      <w:pPr>
        <w:pStyle w:val="null3"/>
        <w:jc w:val="both"/>
      </w:pPr>
      <w:r>
        <w:rPr>
          <w:sz w:val="24"/>
          <w:b/>
        </w:rPr>
        <w:t>4.</w:t>
      </w:r>
      <w:r>
        <w:rPr>
          <w:sz w:val="24"/>
          <w:b/>
        </w:rPr>
        <w:t>投标人客房情况</w:t>
      </w:r>
    </w:p>
    <w:p>
      <w:pPr>
        <w:pStyle w:val="null3"/>
        <w:jc w:val="both"/>
      </w:pPr>
      <w:r>
        <w:rPr>
          <w:sz w:val="24"/>
        </w:rPr>
        <w:t>4.1</w:t>
      </w:r>
      <w:r>
        <w:rPr>
          <w:sz w:val="24"/>
        </w:rPr>
        <w:t>客房总数（按房号计算）</w:t>
      </w:r>
      <w:r>
        <w:rPr>
          <w:u w:val="single"/>
        </w:rPr>
        <w:t xml:space="preserve">       </w:t>
      </w:r>
      <w:r>
        <w:rPr>
          <w:sz w:val="24"/>
        </w:rPr>
        <w:t>间；床位总数</w:t>
      </w:r>
      <w:r>
        <w:rPr>
          <w:u w:val="single"/>
        </w:rPr>
        <w:t xml:space="preserve">          </w:t>
      </w:r>
      <w:r>
        <w:rPr>
          <w:sz w:val="24"/>
        </w:rPr>
        <w:t>。</w:t>
      </w:r>
    </w:p>
    <w:p>
      <w:pPr>
        <w:pStyle w:val="null3"/>
        <w:jc w:val="both"/>
      </w:pPr>
      <w:r>
        <w:rPr>
          <w:sz w:val="24"/>
        </w:rPr>
        <w:t>4.2</w:t>
      </w:r>
      <w:r>
        <w:rPr>
          <w:sz w:val="24"/>
        </w:rPr>
        <w:t>客房情况</w:t>
      </w:r>
    </w:p>
    <w:p>
      <w:pPr>
        <w:pStyle w:val="null3"/>
        <w:ind w:firstLine="480"/>
        <w:jc w:val="both"/>
      </w:pPr>
      <w:r>
        <w:rPr>
          <w:sz w:val="24"/>
        </w:rPr>
        <w:t>投标人应对房间类型、数量、是否包含早餐、客房描述（房间内配备设施情况），客房免费服务内容，客房收费服务内容，对应房型图片等作出详细说明。</w:t>
      </w:r>
    </w:p>
    <w:p>
      <w:pPr>
        <w:pStyle w:val="null3"/>
        <w:jc w:val="both"/>
      </w:pPr>
      <w:r>
        <w:rPr>
          <w:sz w:val="24"/>
          <w:b/>
        </w:rPr>
        <w:t>5.</w:t>
      </w:r>
      <w:r>
        <w:rPr>
          <w:sz w:val="24"/>
          <w:b/>
        </w:rPr>
        <w:t>投标人餐厅情况：</w:t>
      </w:r>
    </w:p>
    <w:p>
      <w:pPr>
        <w:pStyle w:val="null3"/>
        <w:ind w:firstLine="360"/>
        <w:jc w:val="both"/>
      </w:pPr>
      <w:r>
        <w:rPr>
          <w:sz w:val="24"/>
        </w:rPr>
        <w:t>餐厅总数</w:t>
      </w:r>
      <w:r>
        <w:rPr>
          <w:u w:val="single"/>
        </w:rPr>
        <w:t xml:space="preserve">          </w:t>
      </w:r>
      <w:r>
        <w:rPr>
          <w:sz w:val="24"/>
        </w:rPr>
        <w:t>个，容纳就餐总人数</w:t>
      </w:r>
      <w:r>
        <w:rPr>
          <w:u w:val="single"/>
        </w:rPr>
        <w:t xml:space="preserve">          </w:t>
      </w:r>
      <w:r>
        <w:rPr>
          <w:sz w:val="24"/>
        </w:rPr>
        <w:t>；</w:t>
      </w:r>
    </w:p>
    <w:p>
      <w:pPr>
        <w:pStyle w:val="null3"/>
        <w:ind w:firstLine="360"/>
        <w:jc w:val="both"/>
      </w:pPr>
      <w:r>
        <w:rPr>
          <w:sz w:val="24"/>
        </w:rPr>
        <w:t>其中：</w:t>
      </w:r>
    </w:p>
    <w:p>
      <w:pPr>
        <w:pStyle w:val="null3"/>
        <w:ind w:firstLine="480"/>
        <w:jc w:val="both"/>
      </w:pPr>
      <w:r>
        <w:rPr>
          <w:sz w:val="24"/>
        </w:rPr>
        <w:t>5.1</w:t>
      </w:r>
      <w:r>
        <w:rPr>
          <w:sz w:val="24"/>
        </w:rPr>
        <w:t>大宴会厅</w:t>
      </w:r>
      <w:r>
        <w:rPr>
          <w:u w:val="single"/>
        </w:rPr>
        <w:t xml:space="preserve">         </w:t>
      </w:r>
      <w:r>
        <w:rPr>
          <w:sz w:val="24"/>
        </w:rPr>
        <w:t>个，每间容纳就餐人数</w:t>
      </w:r>
      <w:r>
        <w:rPr>
          <w:u w:val="single"/>
        </w:rPr>
        <w:t xml:space="preserve">          </w:t>
      </w:r>
      <w:r>
        <w:rPr>
          <w:sz w:val="24"/>
        </w:rPr>
        <w:t>；</w:t>
      </w:r>
    </w:p>
    <w:p>
      <w:pPr>
        <w:pStyle w:val="null3"/>
        <w:ind w:firstLine="480"/>
        <w:jc w:val="both"/>
      </w:pPr>
      <w:r>
        <w:rPr>
          <w:sz w:val="24"/>
        </w:rPr>
        <w:t>5.2</w:t>
      </w:r>
      <w:r>
        <w:rPr>
          <w:sz w:val="24"/>
        </w:rPr>
        <w:t>中餐厅</w:t>
      </w:r>
      <w:r>
        <w:rPr>
          <w:u w:val="single"/>
        </w:rPr>
        <w:t xml:space="preserve">          </w:t>
      </w:r>
      <w:r>
        <w:rPr>
          <w:sz w:val="24"/>
        </w:rPr>
        <w:t>个，每间容纳就餐人</w:t>
      </w:r>
      <w:r>
        <w:rPr>
          <w:u w:val="single"/>
        </w:rPr>
        <w:t xml:space="preserve">          </w:t>
      </w:r>
      <w:r>
        <w:rPr>
          <w:sz w:val="24"/>
        </w:rPr>
        <w:t>；</w:t>
      </w:r>
    </w:p>
    <w:p>
      <w:pPr>
        <w:pStyle w:val="null3"/>
        <w:jc w:val="both"/>
      </w:pPr>
      <w:r>
        <w:rPr>
          <w:sz w:val="24"/>
        </w:rPr>
        <w:t xml:space="preserve">    </w:t>
      </w:r>
      <w:r>
        <w:rPr>
          <w:sz w:val="24"/>
        </w:rPr>
        <w:t>5.3</w:t>
      </w:r>
      <w:r>
        <w:rPr>
          <w:sz w:val="24"/>
        </w:rPr>
        <w:t>小餐厅</w:t>
      </w:r>
      <w:r>
        <w:rPr>
          <w:u w:val="single"/>
        </w:rPr>
        <w:t xml:space="preserve">          </w:t>
      </w:r>
      <w:r>
        <w:rPr>
          <w:sz w:val="24"/>
        </w:rPr>
        <w:t>个，每间容纳就餐人</w:t>
      </w:r>
      <w:r>
        <w:rPr>
          <w:u w:val="single"/>
        </w:rPr>
        <w:t xml:space="preserve">          </w:t>
      </w:r>
      <w:r>
        <w:rPr>
          <w:sz w:val="24"/>
        </w:rPr>
        <w:t>；</w:t>
      </w:r>
    </w:p>
    <w:p>
      <w:pPr>
        <w:pStyle w:val="null3"/>
        <w:jc w:val="both"/>
      </w:pPr>
      <w:r>
        <w:rPr>
          <w:sz w:val="24"/>
        </w:rPr>
        <w:t xml:space="preserve">    </w:t>
      </w:r>
      <w:r>
        <w:rPr>
          <w:sz w:val="24"/>
        </w:rPr>
        <w:t>5.4</w:t>
      </w:r>
      <w:r>
        <w:rPr>
          <w:sz w:val="24"/>
        </w:rPr>
        <w:t>西餐厅</w:t>
      </w:r>
      <w:r>
        <w:rPr>
          <w:u w:val="single"/>
        </w:rPr>
        <w:t xml:space="preserve">          </w:t>
      </w:r>
      <w:r>
        <w:rPr>
          <w:sz w:val="24"/>
        </w:rPr>
        <w:t>个，每间容纳就餐人</w:t>
      </w:r>
      <w:r>
        <w:rPr>
          <w:u w:val="single"/>
        </w:rPr>
        <w:t xml:space="preserve">          </w:t>
      </w:r>
      <w:r>
        <w:rPr>
          <w:sz w:val="24"/>
        </w:rPr>
        <w:t>；</w:t>
      </w:r>
    </w:p>
    <w:p>
      <w:pPr>
        <w:pStyle w:val="null3"/>
        <w:jc w:val="both"/>
      </w:pPr>
      <w:r>
        <w:rPr>
          <w:sz w:val="24"/>
        </w:rPr>
        <w:t xml:space="preserve">    </w:t>
      </w:r>
      <w:r>
        <w:rPr>
          <w:sz w:val="24"/>
        </w:rPr>
        <w:t>5.5</w:t>
      </w:r>
      <w:r>
        <w:rPr>
          <w:sz w:val="24"/>
        </w:rPr>
        <w:t>包间</w:t>
      </w:r>
      <w:r>
        <w:rPr>
          <w:u w:val="single"/>
        </w:rPr>
        <w:t xml:space="preserve">            </w:t>
      </w:r>
      <w:r>
        <w:rPr>
          <w:sz w:val="24"/>
        </w:rPr>
        <w:t>个。</w:t>
      </w:r>
    </w:p>
    <w:p>
      <w:pPr>
        <w:pStyle w:val="null3"/>
        <w:ind w:firstLine="480"/>
        <w:jc w:val="both"/>
      </w:pPr>
      <w:r>
        <w:rPr>
          <w:sz w:val="24"/>
        </w:rPr>
        <w:t>投标人应对餐厅的餐厅类型、面积大小、结构、内部装修情况作出详细说明，并提供详细的餐厅设施明细表和对应餐厅图片。</w:t>
      </w:r>
    </w:p>
    <w:p>
      <w:pPr>
        <w:pStyle w:val="null3"/>
        <w:jc w:val="both"/>
      </w:pPr>
      <w:r>
        <w:rPr>
          <w:sz w:val="24"/>
          <w:b/>
        </w:rPr>
        <w:t>6.</w:t>
      </w:r>
      <w:r>
        <w:rPr>
          <w:sz w:val="24"/>
          <w:b/>
        </w:rPr>
        <w:t>投标人会议室情况</w:t>
      </w:r>
    </w:p>
    <w:p>
      <w:pPr>
        <w:pStyle w:val="null3"/>
        <w:ind w:firstLine="480"/>
        <w:jc w:val="both"/>
      </w:pPr>
      <w:r>
        <w:rPr>
          <w:sz w:val="24"/>
        </w:rPr>
        <w:t>会议厅</w:t>
      </w:r>
      <w:r>
        <w:rPr>
          <w:u w:val="single"/>
        </w:rPr>
        <w:t xml:space="preserve">      </w:t>
      </w:r>
      <w:r>
        <w:rPr>
          <w:sz w:val="24"/>
        </w:rPr>
        <w:t>个，总容纳人数：</w:t>
      </w:r>
      <w:r>
        <w:rPr>
          <w:u w:val="single"/>
        </w:rPr>
        <w:t xml:space="preserve">          </w:t>
      </w:r>
      <w:r>
        <w:rPr>
          <w:sz w:val="24"/>
        </w:rPr>
        <w:t>；</w:t>
      </w:r>
    </w:p>
    <w:p>
      <w:pPr>
        <w:pStyle w:val="null3"/>
        <w:ind w:firstLine="480"/>
        <w:jc w:val="both"/>
      </w:pPr>
      <w:r>
        <w:rPr>
          <w:sz w:val="24"/>
        </w:rPr>
        <w:t>其中大会议室：</w:t>
      </w:r>
      <w:r>
        <w:rPr>
          <w:u w:val="single"/>
        </w:rPr>
        <w:t xml:space="preserve">      </w:t>
      </w:r>
      <w:r>
        <w:rPr>
          <w:sz w:val="24"/>
        </w:rPr>
        <w:t>间，每间容纳</w:t>
      </w:r>
      <w:r>
        <w:rPr>
          <w:sz w:val="24"/>
        </w:rPr>
        <w:t>:</w:t>
      </w:r>
      <w:r>
        <w:rPr>
          <w:u w:val="single"/>
        </w:rPr>
        <w:t xml:space="preserve">      </w:t>
      </w:r>
      <w:r>
        <w:rPr>
          <w:sz w:val="24"/>
        </w:rPr>
        <w:t>人，配套设施</w:t>
      </w:r>
      <w:r>
        <w:rPr>
          <w:sz w:val="24"/>
        </w:rPr>
        <w:t>:</w:t>
      </w:r>
      <w:r>
        <w:rPr>
          <w:u w:val="single"/>
        </w:rPr>
        <w:t xml:space="preserve">      </w:t>
      </w:r>
    </w:p>
    <w:p>
      <w:pPr>
        <w:pStyle w:val="null3"/>
        <w:ind w:firstLine="480"/>
        <w:jc w:val="both"/>
      </w:pPr>
      <w:r>
        <w:rPr>
          <w:sz w:val="24"/>
        </w:rPr>
        <w:t>中会议室：</w:t>
      </w:r>
      <w:r>
        <w:rPr>
          <w:u w:val="single"/>
        </w:rPr>
        <w:t xml:space="preserve">      </w:t>
      </w:r>
      <w:r>
        <w:rPr>
          <w:sz w:val="24"/>
        </w:rPr>
        <w:t>间，每间容纳</w:t>
      </w:r>
      <w:r>
        <w:rPr>
          <w:sz w:val="24"/>
        </w:rPr>
        <w:t>:</w:t>
      </w:r>
      <w:r>
        <w:rPr>
          <w:u w:val="single"/>
        </w:rPr>
        <w:t xml:space="preserve">      </w:t>
      </w:r>
      <w:r>
        <w:rPr>
          <w:sz w:val="24"/>
        </w:rPr>
        <w:t>人，配套设施</w:t>
      </w:r>
      <w:r>
        <w:rPr>
          <w:sz w:val="24"/>
        </w:rPr>
        <w:t>:</w:t>
      </w:r>
      <w:r>
        <w:rPr>
          <w:u w:val="single"/>
        </w:rPr>
        <w:t xml:space="preserve">      </w:t>
      </w:r>
    </w:p>
    <w:p>
      <w:pPr>
        <w:pStyle w:val="null3"/>
        <w:ind w:firstLine="480"/>
        <w:jc w:val="both"/>
      </w:pPr>
      <w:r>
        <w:rPr>
          <w:sz w:val="24"/>
        </w:rPr>
        <w:t>小会议室：</w:t>
      </w:r>
      <w:r>
        <w:rPr>
          <w:u w:val="single"/>
        </w:rPr>
        <w:t xml:space="preserve">      </w:t>
      </w:r>
      <w:r>
        <w:rPr>
          <w:sz w:val="24"/>
        </w:rPr>
        <w:t>间，每间容纳</w:t>
      </w:r>
      <w:r>
        <w:rPr>
          <w:sz w:val="24"/>
        </w:rPr>
        <w:t>:</w:t>
      </w:r>
      <w:r>
        <w:rPr>
          <w:u w:val="single"/>
        </w:rPr>
        <w:t xml:space="preserve">      </w:t>
      </w:r>
      <w:r>
        <w:rPr>
          <w:sz w:val="24"/>
        </w:rPr>
        <w:t>人，配套设施</w:t>
      </w:r>
      <w:r>
        <w:rPr>
          <w:sz w:val="24"/>
        </w:rPr>
        <w:t>:</w:t>
      </w:r>
      <w:r>
        <w:rPr>
          <w:u w:val="single"/>
        </w:rPr>
        <w:t xml:space="preserve">      </w:t>
      </w:r>
    </w:p>
    <w:p>
      <w:pPr>
        <w:pStyle w:val="null3"/>
        <w:ind w:firstLine="480"/>
        <w:jc w:val="both"/>
      </w:pPr>
      <w:r>
        <w:rPr>
          <w:sz w:val="24"/>
        </w:rPr>
        <w:t>投标人应对各种会议室的面积大小、布局、每间容纳、会议设备免费服务项目、会场免费服务、会议设备收费服务项目、会场收费服务作出详细说明，并提供对应会议室图片。</w:t>
      </w:r>
    </w:p>
    <w:p>
      <w:pPr>
        <w:pStyle w:val="null3"/>
        <w:ind w:firstLine="480"/>
        <w:jc w:val="both"/>
      </w:pPr>
      <w:r>
        <w:rPr>
          <w:sz w:val="24"/>
          <w:b/>
        </w:rPr>
        <w:t>7.</w:t>
      </w:r>
      <w:r>
        <w:rPr>
          <w:sz w:val="24"/>
          <w:b/>
        </w:rPr>
        <w:t>投标人停车场情况</w:t>
      </w:r>
    </w:p>
    <w:p>
      <w:pPr>
        <w:pStyle w:val="null3"/>
        <w:ind w:firstLine="480"/>
        <w:jc w:val="both"/>
      </w:pPr>
      <w:r>
        <w:rPr>
          <w:sz w:val="24"/>
        </w:rPr>
        <w:t>停车场</w:t>
      </w:r>
      <w:r>
        <w:rPr>
          <w:u w:val="single"/>
        </w:rPr>
        <w:t xml:space="preserve">      </w:t>
      </w:r>
      <w:r>
        <w:rPr>
          <w:sz w:val="24"/>
        </w:rPr>
        <w:t>个，面积</w:t>
      </w:r>
      <w:r>
        <w:rPr>
          <w:u w:val="single"/>
        </w:rPr>
        <w:t xml:space="preserve">      </w:t>
      </w:r>
      <w:r>
        <w:rPr>
          <w:sz w:val="24"/>
        </w:rPr>
        <w:t>（平方米），停车位</w:t>
      </w:r>
      <w:r>
        <w:rPr>
          <w:u w:val="single"/>
        </w:rPr>
        <w:t xml:space="preserve">       </w:t>
      </w:r>
      <w:r>
        <w:rPr>
          <w:sz w:val="24"/>
        </w:rPr>
        <w:t>个。</w:t>
      </w:r>
    </w:p>
    <w:p>
      <w:pPr>
        <w:pStyle w:val="null3"/>
        <w:ind w:firstLine="480"/>
        <w:jc w:val="both"/>
      </w:pPr>
      <w:r>
        <w:rPr>
          <w:sz w:val="24"/>
        </w:rPr>
        <w:t>投标人应对提供停车位距离酒店距离及对应图片。</w:t>
      </w:r>
    </w:p>
    <w:p>
      <w:pPr>
        <w:pStyle w:val="null3"/>
        <w:jc w:val="both"/>
      </w:pPr>
      <w:r>
        <w:rPr>
          <w:sz w:val="24"/>
          <w:b/>
        </w:rPr>
        <w:t>8.</w:t>
      </w:r>
      <w:r>
        <w:rPr>
          <w:sz w:val="24"/>
          <w:b/>
        </w:rPr>
        <w:t>投标人人员情况</w:t>
      </w:r>
    </w:p>
    <w:tbl>
      <w:tblPr>
        <w:tblW w:w="0" w:type="auto"/>
        <w:tblInd w:type="dxa" w:w="120"/>
        <w:tblBorders>
          <w:top w:val="none" w:color="000000" w:sz="4"/>
          <w:left w:val="none" w:color="000000" w:sz="4"/>
          <w:bottom w:val="none" w:color="000000" w:sz="4"/>
          <w:right w:val="none" w:color="000000" w:sz="4"/>
          <w:insideH w:val="none"/>
          <w:insideV w:val="none"/>
        </w:tblBorders>
      </w:tblPr>
      <w:tblGrid>
        <w:gridCol w:w="824"/>
        <w:gridCol w:w="1191"/>
        <w:gridCol w:w="1369"/>
        <w:gridCol w:w="2394"/>
        <w:gridCol w:w="1447"/>
        <w:gridCol w:w="1080"/>
      </w:tblGrid>
      <w:tr>
        <w:tc>
          <w:tcPr>
            <w:tcW w:type="dxa" w:w="8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序号</w:t>
            </w:r>
          </w:p>
        </w:tc>
        <w:tc>
          <w:tcPr>
            <w:tcW w:type="dxa" w:w="11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类别</w:t>
            </w:r>
          </w:p>
        </w:tc>
        <w:tc>
          <w:tcPr>
            <w:tcW w:type="dxa" w:w="376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具体情况</w:t>
            </w:r>
          </w:p>
        </w:tc>
        <w:tc>
          <w:tcPr>
            <w:tcW w:type="dxa" w:w="14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人数</w:t>
            </w:r>
          </w:p>
        </w:tc>
        <w:tc>
          <w:tcPr>
            <w:tcW w:type="dxa" w:w="10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备注</w:t>
            </w:r>
          </w:p>
        </w:tc>
      </w:tr>
      <w:tr>
        <w:tc>
          <w:tcPr>
            <w:tcW w:type="dxa" w:w="82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19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管理人员</w:t>
            </w:r>
          </w:p>
        </w:tc>
        <w:tc>
          <w:tcPr>
            <w:tcW w:type="dxa" w:w="376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管理人员总数</w:t>
            </w:r>
          </w:p>
        </w:tc>
        <w:tc>
          <w:tcPr>
            <w:tcW w:type="dxa" w:w="1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24"/>
            <w:vMerge/>
            <w:tcBorders>
              <w:top w:val="none" w:color="000000" w:sz="4"/>
              <w:left w:val="single" w:color="000000" w:sz="4"/>
              <w:bottom w:val="single" w:color="000000" w:sz="4"/>
              <w:right w:val="single" w:color="000000" w:sz="4"/>
            </w:tcBorders>
          </w:tcPr>
          <w:p/>
        </w:tc>
        <w:tc>
          <w:tcPr>
            <w:tcW w:type="dxa" w:w="1191"/>
            <w:vMerge/>
            <w:tcBorders>
              <w:top w:val="none" w:color="000000" w:sz="4"/>
              <w:left w:val="none" w:color="000000" w:sz="4"/>
              <w:bottom w:val="single" w:color="000000" w:sz="4"/>
              <w:right w:val="single" w:color="000000" w:sz="4"/>
            </w:tcBorders>
          </w:tcPr>
          <w:p/>
        </w:tc>
        <w:tc>
          <w:tcPr>
            <w:tcW w:type="dxa" w:w="376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其中：客房</w:t>
            </w:r>
          </w:p>
        </w:tc>
        <w:tc>
          <w:tcPr>
            <w:tcW w:type="dxa" w:w="1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24"/>
            <w:vMerge/>
            <w:tcBorders>
              <w:top w:val="none" w:color="000000" w:sz="4"/>
              <w:left w:val="single" w:color="000000" w:sz="4"/>
              <w:bottom w:val="single" w:color="000000" w:sz="4"/>
              <w:right w:val="single" w:color="000000" w:sz="4"/>
            </w:tcBorders>
          </w:tcPr>
          <w:p/>
        </w:tc>
        <w:tc>
          <w:tcPr>
            <w:tcW w:type="dxa" w:w="1191"/>
            <w:vMerge/>
            <w:tcBorders>
              <w:top w:val="none" w:color="000000" w:sz="4"/>
              <w:left w:val="none" w:color="000000" w:sz="4"/>
              <w:bottom w:val="single" w:color="000000" w:sz="4"/>
              <w:right w:val="single" w:color="000000" w:sz="4"/>
            </w:tcBorders>
          </w:tcPr>
          <w:p/>
        </w:tc>
        <w:tc>
          <w:tcPr>
            <w:tcW w:type="dxa" w:w="376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餐饮</w:t>
            </w:r>
          </w:p>
        </w:tc>
        <w:tc>
          <w:tcPr>
            <w:tcW w:type="dxa" w:w="1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24"/>
            <w:vMerge/>
            <w:tcBorders>
              <w:top w:val="none" w:color="000000" w:sz="4"/>
              <w:left w:val="single" w:color="000000" w:sz="4"/>
              <w:bottom w:val="single" w:color="000000" w:sz="4"/>
              <w:right w:val="single" w:color="000000" w:sz="4"/>
            </w:tcBorders>
          </w:tcPr>
          <w:p/>
        </w:tc>
        <w:tc>
          <w:tcPr>
            <w:tcW w:type="dxa" w:w="1191"/>
            <w:vMerge/>
            <w:tcBorders>
              <w:top w:val="none" w:color="000000" w:sz="4"/>
              <w:left w:val="none" w:color="000000" w:sz="4"/>
              <w:bottom w:val="single" w:color="000000" w:sz="4"/>
              <w:right w:val="single" w:color="000000" w:sz="4"/>
            </w:tcBorders>
          </w:tcPr>
          <w:p/>
        </w:tc>
        <w:tc>
          <w:tcPr>
            <w:tcW w:type="dxa" w:w="376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专职卫生监督</w:t>
            </w:r>
          </w:p>
        </w:tc>
        <w:tc>
          <w:tcPr>
            <w:tcW w:type="dxa" w:w="1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24"/>
            <w:vMerge/>
            <w:tcBorders>
              <w:top w:val="none" w:color="000000" w:sz="4"/>
              <w:left w:val="single" w:color="000000" w:sz="4"/>
              <w:bottom w:val="single" w:color="000000" w:sz="4"/>
              <w:right w:val="single" w:color="000000" w:sz="4"/>
            </w:tcBorders>
          </w:tcPr>
          <w:p/>
        </w:tc>
        <w:tc>
          <w:tcPr>
            <w:tcW w:type="dxa" w:w="1191"/>
            <w:vMerge/>
            <w:tcBorders>
              <w:top w:val="none" w:color="000000" w:sz="4"/>
              <w:left w:val="none" w:color="000000" w:sz="4"/>
              <w:bottom w:val="single" w:color="000000" w:sz="4"/>
              <w:right w:val="single" w:color="000000" w:sz="4"/>
            </w:tcBorders>
          </w:tcPr>
          <w:p/>
        </w:tc>
        <w:tc>
          <w:tcPr>
            <w:tcW w:type="dxa" w:w="376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安全、消防</w:t>
            </w:r>
          </w:p>
        </w:tc>
        <w:tc>
          <w:tcPr>
            <w:tcW w:type="dxa" w:w="1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24"/>
            <w:vMerge/>
            <w:tcBorders>
              <w:top w:val="none" w:color="000000" w:sz="4"/>
              <w:left w:val="single" w:color="000000" w:sz="4"/>
              <w:bottom w:val="single" w:color="000000" w:sz="4"/>
              <w:right w:val="single" w:color="000000" w:sz="4"/>
            </w:tcBorders>
          </w:tcPr>
          <w:p/>
        </w:tc>
        <w:tc>
          <w:tcPr>
            <w:tcW w:type="dxa" w:w="1191"/>
            <w:vMerge/>
            <w:tcBorders>
              <w:top w:val="none" w:color="000000" w:sz="4"/>
              <w:left w:val="none" w:color="000000" w:sz="4"/>
              <w:bottom w:val="single" w:color="000000" w:sz="4"/>
              <w:right w:val="single" w:color="000000" w:sz="4"/>
            </w:tcBorders>
          </w:tcPr>
          <w:p/>
        </w:tc>
        <w:tc>
          <w:tcPr>
            <w:tcW w:type="dxa" w:w="376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工程技术</w:t>
            </w:r>
          </w:p>
        </w:tc>
        <w:tc>
          <w:tcPr>
            <w:tcW w:type="dxa" w:w="1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2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19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服务人员</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服务人员总数</w:t>
            </w:r>
          </w:p>
        </w:tc>
        <w:tc>
          <w:tcPr>
            <w:tcW w:type="dxa" w:w="2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24"/>
            <w:vMerge/>
            <w:tcBorders>
              <w:top w:val="none" w:color="000000" w:sz="4"/>
              <w:left w:val="single" w:color="000000" w:sz="4"/>
              <w:bottom w:val="single" w:color="000000" w:sz="4"/>
              <w:right w:val="single" w:color="000000" w:sz="4"/>
            </w:tcBorders>
          </w:tcPr>
          <w:p/>
        </w:tc>
        <w:tc>
          <w:tcPr>
            <w:tcW w:type="dxa" w:w="1191"/>
            <w:vMerge/>
            <w:tcBorders>
              <w:top w:val="none" w:color="000000" w:sz="4"/>
              <w:left w:val="none" w:color="000000" w:sz="4"/>
              <w:bottom w:val="single" w:color="000000" w:sz="4"/>
              <w:right w:val="single" w:color="000000" w:sz="4"/>
            </w:tcBorders>
          </w:tcPr>
          <w:p/>
        </w:tc>
        <w:tc>
          <w:tcPr>
            <w:tcW w:type="dxa" w:w="13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客房</w:t>
            </w:r>
          </w:p>
        </w:tc>
        <w:tc>
          <w:tcPr>
            <w:tcW w:type="dxa" w:w="2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高级客房服务员</w:t>
            </w:r>
          </w:p>
        </w:tc>
        <w:tc>
          <w:tcPr>
            <w:tcW w:type="dxa" w:w="1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24"/>
            <w:vMerge/>
            <w:tcBorders>
              <w:top w:val="none" w:color="000000" w:sz="4"/>
              <w:left w:val="single" w:color="000000" w:sz="4"/>
              <w:bottom w:val="single" w:color="000000" w:sz="4"/>
              <w:right w:val="single" w:color="000000" w:sz="4"/>
            </w:tcBorders>
          </w:tcPr>
          <w:p/>
        </w:tc>
        <w:tc>
          <w:tcPr>
            <w:tcW w:type="dxa" w:w="1191"/>
            <w:vMerge/>
            <w:tcBorders>
              <w:top w:val="none" w:color="000000" w:sz="4"/>
              <w:left w:val="none" w:color="000000" w:sz="4"/>
              <w:bottom w:val="single" w:color="000000" w:sz="4"/>
              <w:right w:val="single" w:color="000000" w:sz="4"/>
            </w:tcBorders>
          </w:tcPr>
          <w:p/>
        </w:tc>
        <w:tc>
          <w:tcPr>
            <w:tcW w:type="dxa" w:w="1369"/>
            <w:vMerge/>
            <w:tcBorders>
              <w:top w:val="none" w:color="000000" w:sz="4"/>
              <w:left w:val="none" w:color="000000" w:sz="4"/>
              <w:bottom w:val="single" w:color="000000" w:sz="4"/>
              <w:right w:val="single" w:color="000000" w:sz="4"/>
            </w:tcBorders>
          </w:tcPr>
          <w:p/>
        </w:tc>
        <w:tc>
          <w:tcPr>
            <w:tcW w:type="dxa" w:w="2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中级客房服务员</w:t>
            </w:r>
          </w:p>
        </w:tc>
        <w:tc>
          <w:tcPr>
            <w:tcW w:type="dxa" w:w="1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24"/>
            <w:vMerge/>
            <w:tcBorders>
              <w:top w:val="none" w:color="000000" w:sz="4"/>
              <w:left w:val="single" w:color="000000" w:sz="4"/>
              <w:bottom w:val="single" w:color="000000" w:sz="4"/>
              <w:right w:val="single" w:color="000000" w:sz="4"/>
            </w:tcBorders>
          </w:tcPr>
          <w:p/>
        </w:tc>
        <w:tc>
          <w:tcPr>
            <w:tcW w:type="dxa" w:w="1191"/>
            <w:vMerge/>
            <w:tcBorders>
              <w:top w:val="none" w:color="000000" w:sz="4"/>
              <w:left w:val="none" w:color="000000" w:sz="4"/>
              <w:bottom w:val="single" w:color="000000" w:sz="4"/>
              <w:right w:val="single" w:color="000000" w:sz="4"/>
            </w:tcBorders>
          </w:tcPr>
          <w:p/>
        </w:tc>
        <w:tc>
          <w:tcPr>
            <w:tcW w:type="dxa" w:w="1369"/>
            <w:vMerge/>
            <w:tcBorders>
              <w:top w:val="none" w:color="000000" w:sz="4"/>
              <w:left w:val="none" w:color="000000" w:sz="4"/>
              <w:bottom w:val="single" w:color="000000" w:sz="4"/>
              <w:right w:val="single" w:color="000000" w:sz="4"/>
            </w:tcBorders>
          </w:tcPr>
          <w:p/>
        </w:tc>
        <w:tc>
          <w:tcPr>
            <w:tcW w:type="dxa" w:w="2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初级客房服务员</w:t>
            </w:r>
          </w:p>
        </w:tc>
        <w:tc>
          <w:tcPr>
            <w:tcW w:type="dxa" w:w="1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24"/>
            <w:vMerge/>
            <w:tcBorders>
              <w:top w:val="none" w:color="000000" w:sz="4"/>
              <w:left w:val="single" w:color="000000" w:sz="4"/>
              <w:bottom w:val="single" w:color="000000" w:sz="4"/>
              <w:right w:val="single" w:color="000000" w:sz="4"/>
            </w:tcBorders>
          </w:tcPr>
          <w:p/>
        </w:tc>
        <w:tc>
          <w:tcPr>
            <w:tcW w:type="dxa" w:w="1191"/>
            <w:vMerge/>
            <w:tcBorders>
              <w:top w:val="none" w:color="000000" w:sz="4"/>
              <w:left w:val="none" w:color="000000" w:sz="4"/>
              <w:bottom w:val="single" w:color="000000" w:sz="4"/>
              <w:right w:val="single" w:color="000000" w:sz="4"/>
            </w:tcBorders>
          </w:tcPr>
          <w:p/>
        </w:tc>
        <w:tc>
          <w:tcPr>
            <w:tcW w:type="dxa" w:w="13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厨房制作</w:t>
            </w:r>
          </w:p>
        </w:tc>
        <w:tc>
          <w:tcPr>
            <w:tcW w:type="dxa" w:w="2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高级烹调师、面点师</w:t>
            </w:r>
          </w:p>
        </w:tc>
        <w:tc>
          <w:tcPr>
            <w:tcW w:type="dxa" w:w="1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24"/>
            <w:vMerge/>
            <w:tcBorders>
              <w:top w:val="none" w:color="000000" w:sz="4"/>
              <w:left w:val="single" w:color="000000" w:sz="4"/>
              <w:bottom w:val="single" w:color="000000" w:sz="4"/>
              <w:right w:val="single" w:color="000000" w:sz="4"/>
            </w:tcBorders>
          </w:tcPr>
          <w:p/>
        </w:tc>
        <w:tc>
          <w:tcPr>
            <w:tcW w:type="dxa" w:w="1191"/>
            <w:vMerge/>
            <w:tcBorders>
              <w:top w:val="none" w:color="000000" w:sz="4"/>
              <w:left w:val="none" w:color="000000" w:sz="4"/>
              <w:bottom w:val="single" w:color="000000" w:sz="4"/>
              <w:right w:val="single" w:color="000000" w:sz="4"/>
            </w:tcBorders>
          </w:tcPr>
          <w:p/>
        </w:tc>
        <w:tc>
          <w:tcPr>
            <w:tcW w:type="dxa" w:w="1369"/>
            <w:vMerge/>
            <w:tcBorders>
              <w:top w:val="none" w:color="000000" w:sz="4"/>
              <w:left w:val="none" w:color="000000" w:sz="4"/>
              <w:bottom w:val="single" w:color="000000" w:sz="4"/>
              <w:right w:val="single" w:color="000000" w:sz="4"/>
            </w:tcBorders>
          </w:tcPr>
          <w:p/>
        </w:tc>
        <w:tc>
          <w:tcPr>
            <w:tcW w:type="dxa" w:w="2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中级烹调师、面点师</w:t>
            </w:r>
          </w:p>
        </w:tc>
        <w:tc>
          <w:tcPr>
            <w:tcW w:type="dxa" w:w="1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24"/>
            <w:vMerge/>
            <w:tcBorders>
              <w:top w:val="none" w:color="000000" w:sz="4"/>
              <w:left w:val="single" w:color="000000" w:sz="4"/>
              <w:bottom w:val="single" w:color="000000" w:sz="4"/>
              <w:right w:val="single" w:color="000000" w:sz="4"/>
            </w:tcBorders>
          </w:tcPr>
          <w:p/>
        </w:tc>
        <w:tc>
          <w:tcPr>
            <w:tcW w:type="dxa" w:w="1191"/>
            <w:vMerge/>
            <w:tcBorders>
              <w:top w:val="none" w:color="000000" w:sz="4"/>
              <w:left w:val="none" w:color="000000" w:sz="4"/>
              <w:bottom w:val="single" w:color="000000" w:sz="4"/>
              <w:right w:val="single" w:color="000000" w:sz="4"/>
            </w:tcBorders>
          </w:tcPr>
          <w:p/>
        </w:tc>
        <w:tc>
          <w:tcPr>
            <w:tcW w:type="dxa" w:w="1369"/>
            <w:vMerge/>
            <w:tcBorders>
              <w:top w:val="none" w:color="000000" w:sz="4"/>
              <w:left w:val="none" w:color="000000" w:sz="4"/>
              <w:bottom w:val="single" w:color="000000" w:sz="4"/>
              <w:right w:val="single" w:color="000000" w:sz="4"/>
            </w:tcBorders>
          </w:tcPr>
          <w:p/>
        </w:tc>
        <w:tc>
          <w:tcPr>
            <w:tcW w:type="dxa" w:w="2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初级烹调师、面点师</w:t>
            </w:r>
          </w:p>
        </w:tc>
        <w:tc>
          <w:tcPr>
            <w:tcW w:type="dxa" w:w="1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24"/>
            <w:vMerge/>
            <w:tcBorders>
              <w:top w:val="none" w:color="000000" w:sz="4"/>
              <w:left w:val="single" w:color="000000" w:sz="4"/>
              <w:bottom w:val="single" w:color="000000" w:sz="4"/>
              <w:right w:val="single" w:color="000000" w:sz="4"/>
            </w:tcBorders>
          </w:tcPr>
          <w:p/>
        </w:tc>
        <w:tc>
          <w:tcPr>
            <w:tcW w:type="dxa" w:w="1191"/>
            <w:vMerge/>
            <w:tcBorders>
              <w:top w:val="none" w:color="000000" w:sz="4"/>
              <w:left w:val="none" w:color="000000" w:sz="4"/>
              <w:bottom w:val="single" w:color="000000" w:sz="4"/>
              <w:right w:val="single" w:color="000000" w:sz="4"/>
            </w:tcBorders>
          </w:tcPr>
          <w:p/>
        </w:tc>
        <w:tc>
          <w:tcPr>
            <w:tcW w:type="dxa" w:w="13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餐厅</w:t>
            </w:r>
          </w:p>
        </w:tc>
        <w:tc>
          <w:tcPr>
            <w:tcW w:type="dxa" w:w="2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高级餐厅服务员</w:t>
            </w:r>
          </w:p>
        </w:tc>
        <w:tc>
          <w:tcPr>
            <w:tcW w:type="dxa" w:w="1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24"/>
            <w:vMerge/>
            <w:tcBorders>
              <w:top w:val="none" w:color="000000" w:sz="4"/>
              <w:left w:val="single" w:color="000000" w:sz="4"/>
              <w:bottom w:val="single" w:color="000000" w:sz="4"/>
              <w:right w:val="single" w:color="000000" w:sz="4"/>
            </w:tcBorders>
          </w:tcPr>
          <w:p/>
        </w:tc>
        <w:tc>
          <w:tcPr>
            <w:tcW w:type="dxa" w:w="1191"/>
            <w:vMerge/>
            <w:tcBorders>
              <w:top w:val="none" w:color="000000" w:sz="4"/>
              <w:left w:val="none" w:color="000000" w:sz="4"/>
              <w:bottom w:val="single" w:color="000000" w:sz="4"/>
              <w:right w:val="single" w:color="000000" w:sz="4"/>
            </w:tcBorders>
          </w:tcPr>
          <w:p/>
        </w:tc>
        <w:tc>
          <w:tcPr>
            <w:tcW w:type="dxa" w:w="1369"/>
            <w:vMerge/>
            <w:tcBorders>
              <w:top w:val="none" w:color="000000" w:sz="4"/>
              <w:left w:val="none" w:color="000000" w:sz="4"/>
              <w:bottom w:val="single" w:color="000000" w:sz="4"/>
              <w:right w:val="single" w:color="000000" w:sz="4"/>
            </w:tcBorders>
          </w:tcPr>
          <w:p/>
        </w:tc>
        <w:tc>
          <w:tcPr>
            <w:tcW w:type="dxa" w:w="2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中级餐厅服务员</w:t>
            </w:r>
          </w:p>
        </w:tc>
        <w:tc>
          <w:tcPr>
            <w:tcW w:type="dxa" w:w="1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24"/>
            <w:vMerge/>
            <w:tcBorders>
              <w:top w:val="none" w:color="000000" w:sz="4"/>
              <w:left w:val="single" w:color="000000" w:sz="4"/>
              <w:bottom w:val="single" w:color="000000" w:sz="4"/>
              <w:right w:val="single" w:color="000000" w:sz="4"/>
            </w:tcBorders>
          </w:tcPr>
          <w:p/>
        </w:tc>
        <w:tc>
          <w:tcPr>
            <w:tcW w:type="dxa" w:w="1191"/>
            <w:vMerge/>
            <w:tcBorders>
              <w:top w:val="none" w:color="000000" w:sz="4"/>
              <w:left w:val="none" w:color="000000" w:sz="4"/>
              <w:bottom w:val="single" w:color="000000" w:sz="4"/>
              <w:right w:val="single" w:color="000000" w:sz="4"/>
            </w:tcBorders>
          </w:tcPr>
          <w:p/>
        </w:tc>
        <w:tc>
          <w:tcPr>
            <w:tcW w:type="dxa" w:w="1369"/>
            <w:vMerge/>
            <w:tcBorders>
              <w:top w:val="none" w:color="000000" w:sz="4"/>
              <w:left w:val="none" w:color="000000" w:sz="4"/>
              <w:bottom w:val="single" w:color="000000" w:sz="4"/>
              <w:right w:val="single" w:color="000000" w:sz="4"/>
            </w:tcBorders>
          </w:tcPr>
          <w:p/>
        </w:tc>
        <w:tc>
          <w:tcPr>
            <w:tcW w:type="dxa" w:w="2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初级餐厅服务员</w:t>
            </w:r>
          </w:p>
        </w:tc>
        <w:tc>
          <w:tcPr>
            <w:tcW w:type="dxa" w:w="1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2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119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安全保卫消防人员</w:t>
            </w:r>
          </w:p>
        </w:tc>
        <w:tc>
          <w:tcPr>
            <w:tcW w:type="dxa" w:w="376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安全保卫消防人员总数</w:t>
            </w:r>
          </w:p>
        </w:tc>
        <w:tc>
          <w:tcPr>
            <w:tcW w:type="dxa" w:w="1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24"/>
            <w:vMerge/>
            <w:tcBorders>
              <w:top w:val="none" w:color="000000" w:sz="4"/>
              <w:left w:val="single" w:color="000000" w:sz="4"/>
              <w:bottom w:val="single" w:color="000000" w:sz="4"/>
              <w:right w:val="single" w:color="000000" w:sz="4"/>
            </w:tcBorders>
          </w:tcPr>
          <w:p/>
        </w:tc>
        <w:tc>
          <w:tcPr>
            <w:tcW w:type="dxa" w:w="1191"/>
            <w:vMerge/>
            <w:tcBorders>
              <w:top w:val="none" w:color="000000" w:sz="4"/>
              <w:left w:val="none" w:color="000000" w:sz="4"/>
              <w:bottom w:val="single" w:color="000000" w:sz="4"/>
              <w:right w:val="single" w:color="000000" w:sz="4"/>
            </w:tcBorders>
          </w:tcPr>
          <w:p/>
        </w:tc>
        <w:tc>
          <w:tcPr>
            <w:tcW w:type="dxa" w:w="376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其中：专职</w:t>
            </w:r>
          </w:p>
        </w:tc>
        <w:tc>
          <w:tcPr>
            <w:tcW w:type="dxa" w:w="1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24"/>
            <w:vMerge/>
            <w:tcBorders>
              <w:top w:val="none" w:color="000000" w:sz="4"/>
              <w:left w:val="single" w:color="000000" w:sz="4"/>
              <w:bottom w:val="single" w:color="000000" w:sz="4"/>
              <w:right w:val="single" w:color="000000" w:sz="4"/>
            </w:tcBorders>
          </w:tcPr>
          <w:p/>
        </w:tc>
        <w:tc>
          <w:tcPr>
            <w:tcW w:type="dxa" w:w="1191"/>
            <w:vMerge/>
            <w:tcBorders>
              <w:top w:val="none" w:color="000000" w:sz="4"/>
              <w:left w:val="none" w:color="000000" w:sz="4"/>
              <w:bottom w:val="single" w:color="000000" w:sz="4"/>
              <w:right w:val="single" w:color="000000" w:sz="4"/>
            </w:tcBorders>
          </w:tcPr>
          <w:p/>
        </w:tc>
        <w:tc>
          <w:tcPr>
            <w:tcW w:type="dxa" w:w="376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兼职</w:t>
            </w:r>
          </w:p>
        </w:tc>
        <w:tc>
          <w:tcPr>
            <w:tcW w:type="dxa" w:w="1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2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119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工程技术人员</w:t>
            </w:r>
          </w:p>
        </w:tc>
        <w:tc>
          <w:tcPr>
            <w:tcW w:type="dxa" w:w="376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工程技术人员总数</w:t>
            </w:r>
          </w:p>
        </w:tc>
        <w:tc>
          <w:tcPr>
            <w:tcW w:type="dxa" w:w="1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24"/>
            <w:vMerge/>
            <w:tcBorders>
              <w:top w:val="none" w:color="000000" w:sz="4"/>
              <w:left w:val="single" w:color="000000" w:sz="4"/>
              <w:bottom w:val="single" w:color="000000" w:sz="4"/>
              <w:right w:val="single" w:color="000000" w:sz="4"/>
            </w:tcBorders>
          </w:tcPr>
          <w:p/>
        </w:tc>
        <w:tc>
          <w:tcPr>
            <w:tcW w:type="dxa" w:w="1191"/>
            <w:vMerge/>
            <w:tcBorders>
              <w:top w:val="none" w:color="000000" w:sz="4"/>
              <w:left w:val="none" w:color="000000" w:sz="4"/>
              <w:bottom w:val="single" w:color="000000" w:sz="4"/>
              <w:right w:val="single" w:color="000000" w:sz="4"/>
            </w:tcBorders>
          </w:tcPr>
          <w:p/>
        </w:tc>
        <w:tc>
          <w:tcPr>
            <w:tcW w:type="dxa" w:w="376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其中：高级</w:t>
            </w:r>
          </w:p>
        </w:tc>
        <w:tc>
          <w:tcPr>
            <w:tcW w:type="dxa" w:w="1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24"/>
            <w:vMerge/>
            <w:tcBorders>
              <w:top w:val="none" w:color="000000" w:sz="4"/>
              <w:left w:val="single" w:color="000000" w:sz="4"/>
              <w:bottom w:val="single" w:color="000000" w:sz="4"/>
              <w:right w:val="single" w:color="000000" w:sz="4"/>
            </w:tcBorders>
          </w:tcPr>
          <w:p/>
        </w:tc>
        <w:tc>
          <w:tcPr>
            <w:tcW w:type="dxa" w:w="1191"/>
            <w:vMerge/>
            <w:tcBorders>
              <w:top w:val="none" w:color="000000" w:sz="4"/>
              <w:left w:val="none" w:color="000000" w:sz="4"/>
              <w:bottom w:val="single" w:color="000000" w:sz="4"/>
              <w:right w:val="single" w:color="000000" w:sz="4"/>
            </w:tcBorders>
          </w:tcPr>
          <w:p/>
        </w:tc>
        <w:tc>
          <w:tcPr>
            <w:tcW w:type="dxa" w:w="376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中级</w:t>
            </w:r>
          </w:p>
        </w:tc>
        <w:tc>
          <w:tcPr>
            <w:tcW w:type="dxa" w:w="1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24"/>
            <w:vMerge/>
            <w:tcBorders>
              <w:top w:val="none" w:color="000000" w:sz="4"/>
              <w:left w:val="single" w:color="000000" w:sz="4"/>
              <w:bottom w:val="single" w:color="000000" w:sz="4"/>
              <w:right w:val="single" w:color="000000" w:sz="4"/>
            </w:tcBorders>
          </w:tcPr>
          <w:p/>
        </w:tc>
        <w:tc>
          <w:tcPr>
            <w:tcW w:type="dxa" w:w="1191"/>
            <w:vMerge/>
            <w:tcBorders>
              <w:top w:val="none" w:color="000000" w:sz="4"/>
              <w:left w:val="none" w:color="000000" w:sz="4"/>
              <w:bottom w:val="single" w:color="000000" w:sz="4"/>
              <w:right w:val="single" w:color="000000" w:sz="4"/>
            </w:tcBorders>
          </w:tcPr>
          <w:p/>
        </w:tc>
        <w:tc>
          <w:tcPr>
            <w:tcW w:type="dxa" w:w="376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初级</w:t>
            </w:r>
          </w:p>
        </w:tc>
        <w:tc>
          <w:tcPr>
            <w:tcW w:type="dxa" w:w="1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4"/>
        </w:rPr>
        <w:t>投标人应按评审标准要求在本表后附上相关技术人员的相关证书及身份证复印件。</w:t>
      </w:r>
    </w:p>
    <w:p>
      <w:pPr>
        <w:pStyle w:val="null3"/>
        <w:jc w:val="both"/>
      </w:pPr>
      <w:r>
        <w:rPr>
          <w:sz w:val="24"/>
          <w:b/>
        </w:rPr>
        <w:t>9.</w:t>
      </w:r>
      <w:r>
        <w:rPr>
          <w:sz w:val="24"/>
          <w:b/>
        </w:rPr>
        <w:t>企业内部管理制度</w:t>
      </w:r>
    </w:p>
    <w:p>
      <w:pPr>
        <w:pStyle w:val="null3"/>
        <w:ind w:firstLine="480"/>
        <w:jc w:val="both"/>
      </w:pPr>
      <w:r>
        <w:rPr>
          <w:sz w:val="24"/>
        </w:rPr>
        <w:t>投标人需结合本项目实际情况提供完整合理的企业内部管理制度</w:t>
      </w:r>
      <w:r>
        <w:rPr>
          <w:sz w:val="24"/>
        </w:rPr>
        <w:t>(</w:t>
      </w:r>
      <w:r>
        <w:rPr>
          <w:sz w:val="24"/>
        </w:rPr>
        <w:t>包括公司管理制度、质量控制制度、场所规章制度等。</w:t>
      </w:r>
      <w:r>
        <w:rPr>
          <w:sz w:val="24"/>
        </w:rPr>
        <w:t>)</w:t>
      </w:r>
    </w:p>
    <w:p>
      <w:pPr>
        <w:pStyle w:val="null3"/>
        <w:jc w:val="both"/>
      </w:pPr>
      <w:r>
        <w:rPr>
          <w:sz w:val="24"/>
        </w:rPr>
        <w:t>10.</w:t>
      </w:r>
      <w:r>
        <w:rPr>
          <w:sz w:val="24"/>
          <w:b/>
        </w:rPr>
        <w:t>投标人服务承诺</w:t>
      </w:r>
    </w:p>
    <w:p>
      <w:pPr>
        <w:pStyle w:val="null3"/>
        <w:ind w:firstLine="480"/>
        <w:jc w:val="both"/>
      </w:pPr>
      <w:r>
        <w:rPr>
          <w:sz w:val="24"/>
        </w:rPr>
        <w:t>投标人应根据自身经营情况，承诺能够提供服务的内容，并提供相应的图片证明材料</w:t>
      </w:r>
      <w:r>
        <w:rPr>
          <w:sz w:val="24"/>
          <w:b/>
        </w:rPr>
        <w:t>。</w:t>
      </w:r>
    </w:p>
    <w:p>
      <w:pPr>
        <w:pStyle w:val="null3"/>
      </w:pPr>
      <w:r>
        <w:rPr/>
        <w:t>采购包1（2025-2026年度封开县党政机关会议定点场所采购项目）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至2026年12月31日止(具体时间按合同签订时间执行)</w:t>
            </w:r>
          </w:p>
        </w:tc>
      </w:tr>
      <w:tr>
        <w:tc>
          <w:tcPr>
            <w:tcW w:type="dxa" w:w="4153"/>
          </w:tcPr>
          <w:p>
            <w:pPr>
              <w:pStyle w:val="null3"/>
            </w:pPr>
            <w:r>
              <w:rPr/>
              <w:t>标的提供的地点</w:t>
            </w:r>
          </w:p>
        </w:tc>
        <w:tc>
          <w:tcPr>
            <w:tcW w:type="dxa" w:w="4153"/>
          </w:tcPr>
          <w:p>
            <w:pPr>
              <w:pStyle w:val="null3"/>
            </w:pPr>
            <w:r>
              <w:rPr/>
              <w:t>肇庆封开县</w:t>
            </w:r>
          </w:p>
        </w:tc>
      </w:tr>
      <w:tr/>
      <w:tr/>
      <w:tr>
        <w:tc>
          <w:tcPr>
            <w:tcW w:type="dxa" w:w="4153"/>
          </w:tcPr>
          <w:p>
            <w:pPr>
              <w:pStyle w:val="null3"/>
            </w:pPr>
            <w:r>
              <w:rPr/>
              <w:t>付款方式</w:t>
            </w:r>
          </w:p>
        </w:tc>
        <w:tc>
          <w:tcPr>
            <w:tcW w:type="dxa" w:w="4153"/>
          </w:tcPr>
          <w:p>
            <w:pPr>
              <w:pStyle w:val="null3"/>
            </w:pPr>
            <w:r>
              <w:rPr/>
              <w:t>第1期为(项目款项)：支付比例100%，（1）会议经费由举办单位支付。支付方式为公务卡结算支付或银行转账结算。 （2）会议费支付应当严格按照国库集中支付制度和公务卡管理制度的有关规定执行，使用公务卡或银行转账结算。禁止使用现金方式结算。。</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1期：按采购需求验收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报价要求，1.本项目报价方式：投标折扣率。各投标人应根据会议费综合定价（最高投标限价）报出一个适用于各类会议的折扣率：投标人应报统一的投标折扣率（单位：%）。投标折扣率必须为固定报价，不接受区间报价（如80%-90%），且0＜投标折扣率≤100％。例如：一类会议的住宿费为500元，所报的投标折扣率为80％，则协议期内一类会议的住宿费单价计算为：500元×80％=400元。 2.投标人还须在项目实施方案中提供客房（标准间、单人间和普通套房）的价格（元/间/天）、各种会议室（大、中、小） 的价格（元/间/全天、元/间/半天）、伙食费的价格（元/单餐，元/人/天）进行一一报价，以方便会议举办单位结算，不提供报价将被视为无效投标。</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其他会议、展览、住宿和餐饮服务</w:t>
            </w:r>
          </w:p>
        </w:tc>
        <w:tc>
          <w:tcPr>
            <w:tcW w:type="dxa" w:w="831"/>
          </w:tcPr>
          <w:p>
            <w:pPr>
              <w:pStyle w:val="null3"/>
              <w:jc w:val="left"/>
            </w:pPr>
            <w:r>
              <w:rPr/>
              <w:t>2025-2026年度封开县党政机关会议定点场所采购项目</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1,000,000.00</w:t>
            </w:r>
          </w:p>
        </w:tc>
        <w:tc>
          <w:tcPr>
            <w:tcW w:type="dxa" w:w="831"/>
          </w:tcPr>
          <w:p>
            <w:pPr>
              <w:pStyle w:val="null3"/>
              <w:jc w:val="right"/>
            </w:pPr>
            <w:r>
              <w:rPr/>
              <w:t>1,000,000.00</w:t>
            </w:r>
          </w:p>
        </w:tc>
        <w:tc>
          <w:tcPr>
            <w:tcW w:type="dxa" w:w="831"/>
          </w:tcPr>
          <w:p>
            <w:pPr>
              <w:pStyle w:val="null3"/>
            </w:pPr>
            <w:r>
              <w:rPr/>
              <w:t>100.0</w:t>
            </w:r>
          </w:p>
        </w:tc>
        <w:tc>
          <w:tcPr>
            <w:tcW w:type="dxa" w:w="831"/>
          </w:tcPr>
          <w:p>
            <w:pPr>
              <w:pStyle w:val="null3"/>
            </w:pPr>
            <w:r>
              <w:rPr/>
              <w:t>住宿业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2025-2026年度封开县党政机关会议定点场所采购项目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1.采购代理机构：本项目是指广东广信工程项目管理有限公司，负责整个采购活动的组织，依法负责编制和发布招标文件，对招标文件拥有最终的解释权，不以任何身份出任评标委员会成员。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封开县财政局</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采购包1：折扣率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4家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4家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采购包1：4家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采购机构代理服务收费标准：参照中华人民共和国国家发展计划委员会颁发的计价格[2002]1980号、国家发改委[2003]857 号及发改价格 2011 534 号文规定的“服务类”收取采购代理服务费。定额收取（¥5,000.00元/家）。</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广东广信工程项目管理有限公司</w:t>
      </w:r>
      <w:r>
        <w:rPr/>
        <w:t>代收。具体操作要求详见</w:t>
      </w:r>
      <w:r>
        <w:rPr/>
        <w:t>广东广信工程项目管理有限公司</w:t>
      </w:r>
      <w:r>
        <w:rPr/>
        <w:t>有关指引，递交事宜请自行咨询</w:t>
      </w:r>
      <w:r>
        <w:rPr/>
        <w:t>广东广信工程项目管理有限公司</w:t>
      </w:r>
      <w:r>
        <w:rPr/>
        <w:t>；请各投标人在投标文件递交截止时间前按须知前附表规定的金额递交至</w:t>
      </w:r>
      <w:r>
        <w:rPr/>
        <w:t>广东广信工程项目管理有限公司</w:t>
      </w:r>
      <w:r>
        <w:rPr/>
        <w:t>，到账情况以开标时</w:t>
      </w:r>
      <w:r>
        <w:rPr/>
        <w:t>广东广信工程项目管理有限公司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广东广信工程项目管理有限公司网（http://www.gxgcxm.com/）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广东广信工程项目管理有限公司网（http://www.gxgcxm.com/）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李小姐</w:t>
      </w:r>
    </w:p>
    <w:p>
      <w:pPr>
        <w:pStyle w:val="null3"/>
        <w:ind w:firstLine="480"/>
      </w:pPr>
      <w:r>
        <w:rPr/>
        <w:t>电话：</w:t>
      </w:r>
      <w:r>
        <w:rPr/>
        <w:t>0758-2566788</w:t>
      </w:r>
    </w:p>
    <w:p>
      <w:pPr>
        <w:pStyle w:val="null3"/>
        <w:ind w:firstLine="480"/>
      </w:pPr>
      <w:r>
        <w:rPr/>
        <w:t>传真：</w:t>
      </w:r>
      <w:r>
        <w:rPr/>
        <w:t>/</w:t>
      </w:r>
    </w:p>
    <w:p>
      <w:pPr>
        <w:pStyle w:val="null3"/>
        <w:ind w:firstLine="480"/>
      </w:pPr>
      <w:r>
        <w:rPr/>
        <w:t>邮箱：</w:t>
      </w:r>
      <w:r>
        <w:rPr/>
        <w:t>gdgxzb@126.com</w:t>
      </w:r>
    </w:p>
    <w:p>
      <w:pPr>
        <w:pStyle w:val="null3"/>
        <w:ind w:firstLine="480"/>
      </w:pPr>
      <w:r>
        <w:rPr/>
        <w:t>地址：</w:t>
      </w:r>
      <w:r>
        <w:rPr/>
        <w:t>广东省肇庆市端州区端州一路112号中国端砚展览馆附楼第二层右侧卡二</w:t>
      </w:r>
    </w:p>
    <w:p>
      <w:pPr>
        <w:pStyle w:val="null3"/>
        <w:ind w:firstLine="480"/>
      </w:pPr>
      <w:r>
        <w:rPr/>
        <w:t>邮编：</w:t>
      </w:r>
      <w:r>
        <w:rPr/>
        <w:t>526040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政府采购监督管理机构名称：封开县政府采购管理办公室</w:t>
      </w:r>
    </w:p>
    <w:p>
      <w:pPr>
        <w:pStyle w:val="null3"/>
      </w:pPr>
      <w:r>
        <w:rPr/>
        <w:t>地 址：封开县江口镇东堤路21号(封开县财政局)</w:t>
      </w:r>
    </w:p>
    <w:p>
      <w:pPr>
        <w:pStyle w:val="null3"/>
      </w:pPr>
      <w:r>
        <w:rPr/>
        <w:t>电 话：0758-6687070</w:t>
      </w:r>
    </w:p>
    <w:p>
      <w:pPr>
        <w:pStyle w:val="null3"/>
      </w:pPr>
      <w:r>
        <w:rPr/>
        <w:t>邮 编：526500</w:t>
      </w:r>
    </w:p>
    <w:p>
      <w:pPr>
        <w:pStyle w:val="null3"/>
      </w:pPr>
      <w:r>
        <w:rPr/>
        <w:t>传 真：0758-6687070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(2025-2026年度封开县党政机关会议定点场所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广东广信工程项目管理有限公司</w:t>
      </w:r>
      <w:r>
        <w:rPr/>
        <w:t>统一对外发布。</w:t>
      </w:r>
    </w:p>
    <w:p>
      <w:pPr>
        <w:pStyle w:val="null3"/>
        <w:ind w:firstLine="480"/>
      </w:pPr>
      <w:r>
        <w:rPr/>
        <w:t>（2）对</w:t>
      </w:r>
      <w:r>
        <w:rPr/>
        <w:t>广东广信工程项目管理有限公司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采购包1（2025-2026年度封开县党政机关会议定点场所采购项目）：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采购包1（2025-2026年度封开县党政机关会议定点场所采购项目）：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供应商提供以下其中一项有效材料即可：1、针对该项作出承诺，并加盖公章（格式可参照《附件1.资格条件承诺函》）；2、提供投标截止日前6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供应商提供以下其中一项有效材料即可1、针对该项作出承诺，并加盖公章（格式可参照《附件1.资格条件承诺函》）；2、提供2023或2024年度财务状况报告或基本开户行出具的资信证明。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供应商提供以下其中一项有效材料即可：1、针对该项作出承诺，并加盖公章（格式可参照《附件1.资格条件承诺函》）；2、按投标（响应）文件格式填报设备及专业技术能力情况。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供应商提供以下其中一项有效材料即可：1、针对该项作出承诺，并加盖公章（格式可参照《附件1.资格条件承诺函》）；2、参照投标（报价）函相关承诺格式内容。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资格要求</w:t>
            </w:r>
          </w:p>
        </w:tc>
        <w:tc>
          <w:tcPr>
            <w:tcW w:type="dxa" w:w="4238"/>
          </w:tcPr>
          <w:p>
            <w:pPr>
              <w:pStyle w:val="null3"/>
            </w:pPr>
            <w:r>
              <w:rPr/>
              <w:t>供应商须具有效的卫生许可证、客房或餐饮服务许可证或食品经营许可证、特种行业经营许可证或旅馆业安全经营许可证、消防安全检查合格证。</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参与的供应商（联合体）服务全部由符合政策要求的中小企业承接</w:t>
            </w:r>
          </w:p>
        </w:tc>
      </w:tr>
    </w:tbl>
    <w:p>
      <w:pPr>
        <w:pStyle w:val="null3"/>
        <w:ind w:firstLine="480"/>
      </w:pPr>
      <w:r>
        <w:rPr/>
        <w:t>表二符合性审查表：</w:t>
      </w:r>
    </w:p>
    <w:p>
      <w:pPr>
        <w:pStyle w:val="null3"/>
      </w:pPr>
      <w:r>
        <w:rPr/>
        <w:t>采购包1（2025-2026年度封开县党政机关会议定点场所采购项目）：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资格证明书及授权委托书</w:t>
            </w:r>
          </w:p>
        </w:tc>
        <w:tc>
          <w:tcPr>
            <w:tcW w:type="dxa" w:w="4238"/>
          </w:tcPr>
          <w:p>
            <w:pPr>
              <w:pStyle w:val="null3"/>
            </w:pPr>
            <w:r>
              <w:rPr/>
              <w:t>法定代表人/负责人证明书及授权书，按对应格式文件签署、盖章（原件放在投标（响应）文件正本）。备注：如投标（报价）人代表为法定代表人的，则无需提交授权书。</w:t>
            </w:r>
          </w:p>
        </w:tc>
      </w:tr>
      <w:tr>
        <w:tc>
          <w:tcPr>
            <w:tcW w:type="dxa" w:w="890"/>
          </w:tcPr>
          <w:p>
            <w:pPr>
              <w:pStyle w:val="null3"/>
            </w:pPr>
            <w:r>
              <w:rPr/>
              <w:t>2</w:t>
            </w:r>
          </w:p>
        </w:tc>
        <w:tc>
          <w:tcPr>
            <w:tcW w:type="dxa" w:w="3178"/>
          </w:tcPr>
          <w:p>
            <w:pPr>
              <w:pStyle w:val="null3"/>
            </w:pPr>
            <w:r>
              <w:rPr/>
              <w:t>投标报价（折扣率）</w:t>
            </w:r>
          </w:p>
        </w:tc>
        <w:tc>
          <w:tcPr>
            <w:tcW w:type="dxa" w:w="4238"/>
          </w:tcPr>
          <w:p>
            <w:pPr>
              <w:pStyle w:val="null3"/>
            </w:pPr>
            <w:r>
              <w:rPr/>
              <w:t>0＜投标折扣率≤100％。</w:t>
            </w:r>
          </w:p>
        </w:tc>
      </w:tr>
      <w:tr>
        <w:tc>
          <w:tcPr>
            <w:tcW w:type="dxa" w:w="890"/>
          </w:tcPr>
          <w:p>
            <w:pPr>
              <w:pStyle w:val="null3"/>
            </w:pPr>
            <w:r>
              <w:rPr/>
              <w:t>3</w:t>
            </w:r>
          </w:p>
        </w:tc>
        <w:tc>
          <w:tcPr>
            <w:tcW w:type="dxa" w:w="3178"/>
          </w:tcPr>
          <w:p>
            <w:pPr>
              <w:pStyle w:val="null3"/>
            </w:pPr>
            <w:r>
              <w:rPr/>
              <w:t>合同履行期限</w:t>
            </w:r>
          </w:p>
        </w:tc>
        <w:tc>
          <w:tcPr>
            <w:tcW w:type="dxa" w:w="4238"/>
          </w:tcPr>
          <w:p>
            <w:pPr>
              <w:pStyle w:val="null3"/>
            </w:pPr>
            <w:r>
              <w:rPr/>
              <w:t>至2026年12月31日止（具体时间按合同签订时间执行）</w:t>
            </w:r>
          </w:p>
        </w:tc>
      </w:tr>
      <w:tr>
        <w:tc>
          <w:tcPr>
            <w:tcW w:type="dxa" w:w="890"/>
          </w:tcPr>
          <w:p>
            <w:pPr>
              <w:pStyle w:val="null3"/>
            </w:pPr>
            <w:r>
              <w:rPr/>
              <w:t>4</w:t>
            </w:r>
          </w:p>
        </w:tc>
        <w:tc>
          <w:tcPr>
            <w:tcW w:type="dxa" w:w="3178"/>
          </w:tcPr>
          <w:p>
            <w:pPr>
              <w:pStyle w:val="null3"/>
            </w:pPr>
            <w:r>
              <w:rPr/>
              <w:t>投标（响应）有效期</w:t>
            </w:r>
          </w:p>
        </w:tc>
        <w:tc>
          <w:tcPr>
            <w:tcW w:type="dxa" w:w="4238"/>
          </w:tcPr>
          <w:p>
            <w:pPr>
              <w:pStyle w:val="null3"/>
            </w:pPr>
            <w:r>
              <w:rPr/>
              <w:t>投标（响应）有效期为投标截止日起至少90天。</w:t>
            </w:r>
          </w:p>
        </w:tc>
      </w:tr>
      <w:tr>
        <w:tc>
          <w:tcPr>
            <w:tcW w:type="dxa" w:w="890"/>
          </w:tcPr>
          <w:p>
            <w:pPr>
              <w:pStyle w:val="null3"/>
            </w:pPr>
            <w:r>
              <w:rPr/>
              <w:t>5</w:t>
            </w:r>
          </w:p>
        </w:tc>
        <w:tc>
          <w:tcPr>
            <w:tcW w:type="dxa" w:w="3178"/>
          </w:tcPr>
          <w:p>
            <w:pPr>
              <w:pStyle w:val="null3"/>
            </w:pPr>
            <w:r>
              <w:rPr/>
              <w:t>满足招标文件“★”条款</w:t>
            </w:r>
          </w:p>
        </w:tc>
        <w:tc>
          <w:tcPr>
            <w:tcW w:type="dxa" w:w="4238"/>
          </w:tcPr>
          <w:p>
            <w:pPr>
              <w:pStyle w:val="null3"/>
            </w:pPr>
            <w:r>
              <w:rPr/>
              <w:t>投标（响应）文件满足“★”条款要求。</w:t>
            </w:r>
          </w:p>
        </w:tc>
      </w:tr>
      <w:tr>
        <w:tc>
          <w:tcPr>
            <w:tcW w:type="dxa" w:w="890"/>
          </w:tcPr>
          <w:p>
            <w:pPr>
              <w:pStyle w:val="null3"/>
            </w:pPr>
            <w:r>
              <w:rPr/>
              <w:t>6</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采购包1(2025-2026年度封开县党政机关会议定点场所采购项目):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商务部分50.0分</w:t>
            </w:r>
          </w:p>
          <w:p>
            <w:pPr>
              <w:pStyle w:val="null3"/>
            </w:pPr>
            <w:r>
              <w:rPr/>
              <w:t>技术部分30.0分</w:t>
            </w:r>
          </w:p>
          <w:p>
            <w:pPr>
              <w:pStyle w:val="null3"/>
            </w:pPr>
            <w:r>
              <w:rPr/>
              <w:t>报价得分20.0分</w:t>
            </w:r>
          </w:p>
        </w:tc>
      </w:tr>
      <w:tr>
        <w:tc>
          <w:tcPr>
            <w:tcW w:type="dxa" w:w="922"/>
            <w:gridSpan w:val="2"/>
            <w:vMerge w:val="restart"/>
          </w:tcPr>
          <w:p>
            <w:pPr>
              <w:pStyle w:val="null3"/>
              <w:jc w:val="center"/>
            </w:pPr>
            <w:r>
              <w:rPr/>
              <w:t>技术部分</w:t>
            </w:r>
          </w:p>
        </w:tc>
        <w:tc>
          <w:tcPr>
            <w:tcW w:type="dxa" w:w="2307"/>
          </w:tcPr>
          <w:p>
            <w:pPr>
              <w:pStyle w:val="null3"/>
              <w:jc w:val="left"/>
            </w:pPr>
            <w:r>
              <w:rPr/>
              <w:t>项目实施方案 (12.0分)</w:t>
            </w:r>
          </w:p>
        </w:tc>
        <w:tc>
          <w:tcPr>
            <w:tcW w:type="dxa" w:w="5076"/>
          </w:tcPr>
          <w:p>
            <w:pPr>
              <w:pStyle w:val="null3"/>
              <w:jc w:val="left"/>
            </w:pPr>
            <w:r>
              <w:rPr/>
              <w:t>根据供应商提供的符合本项目实际需求、结合会议定点运营的方向和要求等内容进行评审： 1.实施方案符合实际需求、对项目运营思路、方向非常清晰明确，得12分；2.实施方案符合实际、对项目运营思路、方向较清晰，得9分；3.实施方案符合实际、对项目运营思路、方向不明确的，得6分；4.实施方案不符合实际、对项目运营思路、方向不明确的，得3分；5.未提供项目组织实施方案的不得分。</w:t>
            </w:r>
          </w:p>
        </w:tc>
      </w:tr>
      <w:tr>
        <w:tc>
          <w:tcPr>
            <w:tcW w:type="dxa" w:w="922"/>
            <w:gridSpan w:val="2"/>
            <w:vMerge/>
          </w:tcPr>
          <w:p/>
        </w:tc>
        <w:tc>
          <w:tcPr>
            <w:tcW w:type="dxa" w:w="2307"/>
          </w:tcPr>
          <w:p>
            <w:pPr>
              <w:pStyle w:val="null3"/>
              <w:jc w:val="left"/>
            </w:pPr>
            <w:r>
              <w:rPr/>
              <w:t>企业内部管理制度 (12.0分)</w:t>
            </w:r>
          </w:p>
        </w:tc>
        <w:tc>
          <w:tcPr>
            <w:tcW w:type="dxa" w:w="5076"/>
          </w:tcPr>
          <w:p>
            <w:pPr>
              <w:pStyle w:val="null3"/>
              <w:jc w:val="left"/>
            </w:pPr>
            <w:r>
              <w:rPr/>
              <w:t>根据各投标人提供的企业内部管理制度(包括酒店管理制度、人员管理制度、档案管理，会议定点流程等情况)进行评审：1.企业内部管理制度具体详细，会议定点流程可执行性高的且各项管理制度齐全得12分； 2.企业内部管理制度齐全，会议定点流程具备可执行性的各项管理制度齐全得,得9分；3.企业内部管理制度较齐全，有会议定点流程的各项管理制度较齐全得，得6分；4.企业内部管理制度不完整，可执行性差的，得3分。 5.无提供企业内部管理制度方案不得分。</w:t>
            </w:r>
          </w:p>
        </w:tc>
      </w:tr>
      <w:tr>
        <w:tc>
          <w:tcPr>
            <w:tcW w:type="dxa" w:w="922"/>
            <w:gridSpan w:val="2"/>
            <w:vMerge/>
          </w:tcPr>
          <w:p/>
        </w:tc>
        <w:tc>
          <w:tcPr>
            <w:tcW w:type="dxa" w:w="2307"/>
          </w:tcPr>
          <w:p>
            <w:pPr>
              <w:pStyle w:val="null3"/>
              <w:jc w:val="left"/>
            </w:pPr>
            <w:r>
              <w:rPr/>
              <w:t>服务承诺 (6.0分)</w:t>
            </w:r>
          </w:p>
        </w:tc>
        <w:tc>
          <w:tcPr>
            <w:tcW w:type="dxa" w:w="5076"/>
          </w:tcPr>
          <w:p>
            <w:pPr>
              <w:pStyle w:val="null3"/>
              <w:jc w:val="left"/>
            </w:pPr>
            <w:r>
              <w:rPr/>
              <w:t>投标人能提供以下服务内容的，包括洗衣、租车、代订票、停车、行李运送、托管：（1）能提供6种或以上，得6分； （2）能提供5种，得5分； （3）能提供4种，得4分；（4）能提供3种，得3分；（5）能提供2种，得2分；（6）能提供1种，得1分。 注：取最高分项，其他情况不得分。 注：以提供承诺函为评审依据，不提供不得分。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项目业绩 (8.0分)</w:t>
            </w:r>
          </w:p>
        </w:tc>
        <w:tc>
          <w:tcPr>
            <w:tcW w:type="dxa" w:w="5076"/>
          </w:tcPr>
          <w:p>
            <w:pPr>
              <w:pStyle w:val="null3"/>
              <w:jc w:val="left"/>
            </w:pPr>
            <w:r>
              <w:rPr/>
              <w:t>投标人自2021年至今（签订时间为准）的同类型业绩进行评审： 每提供一份合同复印，得2分，最高8分。 注：以提供合同关键页（包括合同内容、合同金额、签约日期、双方盖章）为评审依据，没有提供不得分。</w:t>
            </w:r>
          </w:p>
        </w:tc>
      </w:tr>
      <w:tr>
        <w:tc>
          <w:tcPr>
            <w:tcW w:type="dxa" w:w="922"/>
            <w:gridSpan w:val="2"/>
            <w:vMerge/>
          </w:tcPr>
          <w:p/>
        </w:tc>
        <w:tc>
          <w:tcPr>
            <w:tcW w:type="dxa" w:w="2307"/>
          </w:tcPr>
          <w:p>
            <w:pPr>
              <w:pStyle w:val="null3"/>
              <w:jc w:val="left"/>
            </w:pPr>
            <w:r>
              <w:rPr/>
              <w:t>投入人员 (10.0分)</w:t>
            </w:r>
          </w:p>
        </w:tc>
        <w:tc>
          <w:tcPr>
            <w:tcW w:type="dxa" w:w="5076"/>
          </w:tcPr>
          <w:p>
            <w:pPr>
              <w:pStyle w:val="null3"/>
              <w:jc w:val="left"/>
            </w:pPr>
            <w:r>
              <w:rPr/>
              <w:t>根据各投标人拟派技术人员（如安全保卫、消防、医疗、管理及服务人员）情况进行评审打分，每提供1位技术人员的得2分，本项满分10分。 注：投标人需提供相关技术人员的相关证书及身份证复印件，没有提供不得分。</w:t>
            </w:r>
          </w:p>
        </w:tc>
      </w:tr>
      <w:tr>
        <w:tc>
          <w:tcPr>
            <w:tcW w:type="dxa" w:w="922"/>
            <w:gridSpan w:val="2"/>
            <w:vMerge/>
          </w:tcPr>
          <w:p/>
        </w:tc>
        <w:tc>
          <w:tcPr>
            <w:tcW w:type="dxa" w:w="2307"/>
          </w:tcPr>
          <w:p>
            <w:pPr>
              <w:pStyle w:val="null3"/>
              <w:jc w:val="left"/>
            </w:pPr>
            <w:r>
              <w:rPr/>
              <w:t>客房接待能力 (8.0分)</w:t>
            </w:r>
          </w:p>
        </w:tc>
        <w:tc>
          <w:tcPr>
            <w:tcW w:type="dxa" w:w="5076"/>
          </w:tcPr>
          <w:p>
            <w:pPr>
              <w:pStyle w:val="null3"/>
              <w:jc w:val="left"/>
            </w:pPr>
            <w:r>
              <w:rPr/>
              <w:t>根据投标人客房接待能力情况进行评分：标准间≥75间的，得8分；50间≤标准间＜75间的，得5分；满足采购需求（25间）≤标准间＜50间的，得2分。 注：提供客房数量说明和图片为评审依据，不满足采购需求或没有提供不得分。</w:t>
            </w:r>
          </w:p>
        </w:tc>
      </w:tr>
      <w:tr>
        <w:tc>
          <w:tcPr>
            <w:tcW w:type="dxa" w:w="922"/>
            <w:gridSpan w:val="2"/>
            <w:vMerge/>
          </w:tcPr>
          <w:p/>
        </w:tc>
        <w:tc>
          <w:tcPr>
            <w:tcW w:type="dxa" w:w="2307"/>
          </w:tcPr>
          <w:p>
            <w:pPr>
              <w:pStyle w:val="null3"/>
              <w:jc w:val="left"/>
            </w:pPr>
            <w:r>
              <w:rPr/>
              <w:t>餐厅接待能力 (8.0分)</w:t>
            </w:r>
          </w:p>
        </w:tc>
        <w:tc>
          <w:tcPr>
            <w:tcW w:type="dxa" w:w="5076"/>
          </w:tcPr>
          <w:p>
            <w:pPr>
              <w:pStyle w:val="null3"/>
              <w:jc w:val="left"/>
            </w:pPr>
            <w:r>
              <w:rPr/>
              <w:t>根据投标人餐厅接待能力情况进行评分： 满足采购需求中50人同时进餐的，得2分；每增加容纳10人就餐加1分，本项最高得8分。 注：提供餐厅图片和情况说明为评审依据，不满足采购需求或没有提供不得分。</w:t>
            </w:r>
          </w:p>
        </w:tc>
      </w:tr>
      <w:tr>
        <w:tc>
          <w:tcPr>
            <w:tcW w:type="dxa" w:w="922"/>
            <w:gridSpan w:val="2"/>
            <w:vMerge/>
          </w:tcPr>
          <w:p/>
        </w:tc>
        <w:tc>
          <w:tcPr>
            <w:tcW w:type="dxa" w:w="2307"/>
          </w:tcPr>
          <w:p>
            <w:pPr>
              <w:pStyle w:val="null3"/>
              <w:jc w:val="left"/>
            </w:pPr>
            <w:r>
              <w:rPr/>
              <w:t>会议室 (8.0分)</w:t>
            </w:r>
          </w:p>
        </w:tc>
        <w:tc>
          <w:tcPr>
            <w:tcW w:type="dxa" w:w="5076"/>
          </w:tcPr>
          <w:p>
            <w:pPr>
              <w:pStyle w:val="null3"/>
              <w:jc w:val="left"/>
            </w:pPr>
            <w:r>
              <w:rPr/>
              <w:t>1.承诺配备满足会议需要的基本音响设备、多媒体演示设备、桌椅、茶水、会场布置、做会标、会议横幅、及专职服务员，得2分。注：提供承诺函为评审依据，没有提供不得分。 2.根据大会议室容纳人数进行评分：满足采购需求中，小会议室会议容纳人数100人（不含）以下的，得1分，中会议室会议容纳人数100（含）-200人的，得2分，大会议室容纳会议人数200（含）人的，得3分，200（含）人以上每增加容纳人数20人加1分，本小项最高得6分。 注： 本项最高得8分，提供会议场所图片和说明为评审依据，不满足采购需求或没有提供不得分。</w:t>
            </w:r>
          </w:p>
        </w:tc>
      </w:tr>
      <w:tr>
        <w:tc>
          <w:tcPr>
            <w:tcW w:type="dxa" w:w="922"/>
            <w:gridSpan w:val="2"/>
            <w:vMerge/>
          </w:tcPr>
          <w:p/>
        </w:tc>
        <w:tc>
          <w:tcPr>
            <w:tcW w:type="dxa" w:w="2307"/>
          </w:tcPr>
          <w:p>
            <w:pPr>
              <w:pStyle w:val="null3"/>
              <w:jc w:val="left"/>
            </w:pPr>
            <w:r>
              <w:rPr/>
              <w:t>停车位情况 (8.0分)</w:t>
            </w:r>
          </w:p>
        </w:tc>
        <w:tc>
          <w:tcPr>
            <w:tcW w:type="dxa" w:w="5076"/>
          </w:tcPr>
          <w:p>
            <w:pPr>
              <w:pStyle w:val="null3"/>
              <w:jc w:val="left"/>
            </w:pPr>
            <w:r>
              <w:rPr/>
              <w:t>投标人免费提供的停车位情况进行评分：满足用户需求中要求的自备（免费）停车位不少于房间数的30%，得3分，在此基础上每增加10个车位加1分，本项最高8分。 注：提供停车位数量说明和相关图片为评审依据，自备（免费）停车位少于房间数的30%或没有提供相关证明文件不得分。</w:t>
            </w:r>
          </w:p>
        </w:tc>
      </w:tr>
      <w:tr>
        <w:tc>
          <w:tcPr>
            <w:tcW w:type="dxa" w:w="922"/>
            <w:gridSpan w:val="2"/>
          </w:tcPr>
          <w:p>
            <w:pPr>
              <w:pStyle w:val="null3"/>
              <w:jc w:val="center"/>
            </w:pPr>
            <w:r>
              <w:rPr/>
              <w:t>投标报价</w:t>
            </w:r>
          </w:p>
        </w:tc>
        <w:tc>
          <w:tcPr>
            <w:tcW w:type="dxa" w:w="2307"/>
          </w:tcPr>
          <w:p>
            <w:pPr>
              <w:pStyle w:val="null3"/>
              <w:jc w:val="left"/>
            </w:pPr>
            <w:r>
              <w:rPr/>
              <w:t>投标报价得分 (20.0分)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4"/>
          <w:b/>
        </w:rPr>
        <w:t>2025-2026</w:t>
      </w:r>
      <w:r>
        <w:rPr>
          <w:sz w:val="24"/>
          <w:b/>
        </w:rPr>
        <w:t>年度封开县党政机关会议定点场所采购项目</w:t>
      </w:r>
    </w:p>
    <w:p>
      <w:pPr>
        <w:pStyle w:val="null3"/>
        <w:jc w:val="center"/>
      </w:pPr>
      <w:r>
        <w:rPr>
          <w:sz w:val="24"/>
          <w:b/>
        </w:rPr>
        <w:t>合</w:t>
      </w:r>
      <w:r>
        <w:rPr>
          <w:sz w:val="24"/>
          <w:b/>
        </w:rPr>
        <w:t xml:space="preserve">  </w:t>
      </w:r>
      <w:r>
        <w:rPr>
          <w:sz w:val="24"/>
          <w:b/>
        </w:rPr>
        <w:t>同</w:t>
      </w:r>
      <w:r>
        <w:rPr>
          <w:sz w:val="24"/>
          <w:b/>
        </w:rPr>
        <w:t>书</w:t>
      </w:r>
    </w:p>
    <w:p>
      <w:pPr>
        <w:pStyle w:val="null3"/>
        <w:jc w:val="both"/>
      </w:pPr>
      <w:r>
        <w:rPr>
          <w:sz w:val="24"/>
          <w:b/>
        </w:rPr>
        <w:t>合同编号：</w:t>
      </w:r>
      <w:r>
        <w:rPr>
          <w:b/>
          <w:u w:val="single"/>
        </w:rPr>
        <w:t xml:space="preserve">                                     </w:t>
      </w:r>
    </w:p>
    <w:p>
      <w:pPr>
        <w:pStyle w:val="null3"/>
        <w:jc w:val="both"/>
      </w:pPr>
      <w:r>
        <w:rPr>
          <w:sz w:val="24"/>
          <w:b/>
        </w:rPr>
        <w:t>项目编号：</w:t>
      </w:r>
      <w:r>
        <w:rPr>
          <w:b/>
          <w:u w:val="single"/>
        </w:rPr>
        <w:t xml:space="preserve">                                     </w:t>
      </w:r>
    </w:p>
    <w:p>
      <w:pPr>
        <w:pStyle w:val="null3"/>
        <w:jc w:val="both"/>
      </w:pPr>
      <w:r>
        <w:rPr>
          <w:sz w:val="24"/>
          <w:b/>
        </w:rPr>
        <w:t>项目名称：</w:t>
      </w:r>
      <w:r>
        <w:rPr>
          <w:sz w:val="24"/>
          <w:b/>
          <w:u w:val="single"/>
        </w:rPr>
        <w:t>2025-2026</w:t>
      </w:r>
      <w:r>
        <w:rPr>
          <w:sz w:val="24"/>
          <w:b/>
          <w:u w:val="single"/>
        </w:rPr>
        <w:t>年度封开县党政机关会议定点场所采购项目</w:t>
      </w:r>
    </w:p>
    <w:p>
      <w:pPr>
        <w:pStyle w:val="null3"/>
        <w:jc w:val="both"/>
      </w:pPr>
      <w:r>
        <w:rPr>
          <w:sz w:val="24"/>
          <w:b/>
        </w:rPr>
        <w:t>签订地点：</w:t>
      </w:r>
      <w:r>
        <w:rPr>
          <w:b/>
          <w:u w:val="single"/>
        </w:rPr>
        <w:t xml:space="preserve">                                     </w:t>
      </w:r>
    </w:p>
    <w:p>
      <w:pPr>
        <w:pStyle w:val="null3"/>
        <w:jc w:val="both"/>
      </w:pPr>
      <w:r>
        <w:rPr>
          <w:sz w:val="24"/>
          <w:b/>
        </w:rPr>
        <w:t>签订日期：</w:t>
      </w:r>
      <w:r>
        <w:rPr>
          <w:b/>
          <w:u w:val="single"/>
        </w:rPr>
        <w:t xml:space="preserve">                                     </w:t>
      </w:r>
    </w:p>
    <w:p>
      <w:pPr>
        <w:pStyle w:val="null3"/>
        <w:ind w:firstLine="301"/>
        <w:jc w:val="both"/>
      </w:pPr>
      <w:r>
        <w:rPr/>
        <w:t xml:space="preserve"> </w:t>
      </w:r>
    </w:p>
    <w:p>
      <w:pPr>
        <w:pStyle w:val="null3"/>
        <w:jc w:val="center"/>
      </w:pPr>
      <w:r>
        <w:rPr>
          <w:sz w:val="24"/>
          <w:b/>
        </w:rPr>
        <w:t>合同</w:t>
      </w:r>
      <w:r>
        <w:rPr>
          <w:sz w:val="24"/>
          <w:b/>
          <w:color w:val="000000"/>
        </w:rPr>
        <w:t>（样本）</w:t>
      </w:r>
    </w:p>
    <w:p>
      <w:pPr>
        <w:pStyle w:val="null3"/>
        <w:jc w:val="both"/>
      </w:pPr>
      <w:r>
        <w:rPr/>
        <w:t xml:space="preserve"> </w:t>
      </w:r>
    </w:p>
    <w:p>
      <w:pPr>
        <w:pStyle w:val="null3"/>
        <w:ind w:firstLine="426"/>
        <w:jc w:val="center"/>
      </w:pPr>
      <w:r>
        <w:rPr>
          <w:sz w:val="24"/>
          <w:b/>
        </w:rPr>
        <w:t>2025-2026</w:t>
      </w:r>
      <w:r>
        <w:rPr>
          <w:sz w:val="24"/>
          <w:b/>
        </w:rPr>
        <w:t>年度封开县党政机关会议定点场所采购项目</w:t>
      </w:r>
      <w:r>
        <w:rPr>
          <w:sz w:val="24"/>
          <w:b/>
        </w:rPr>
        <w:t>协议书</w:t>
      </w:r>
    </w:p>
    <w:p>
      <w:pPr>
        <w:pStyle w:val="null3"/>
        <w:ind w:firstLine="426"/>
        <w:jc w:val="center"/>
      </w:pPr>
      <w:r>
        <w:rPr>
          <w:sz w:val="24"/>
          <w:b/>
        </w:rPr>
        <w:t>（主要条款）</w:t>
      </w:r>
    </w:p>
    <w:p>
      <w:pPr>
        <w:pStyle w:val="null3"/>
        <w:ind w:firstLine="426"/>
        <w:jc w:val="both"/>
      </w:pPr>
      <w:r>
        <w:rPr>
          <w:sz w:val="24"/>
          <w:b/>
        </w:rPr>
        <w:t>协议名称：</w:t>
      </w:r>
    </w:p>
    <w:p>
      <w:pPr>
        <w:pStyle w:val="null3"/>
        <w:ind w:firstLine="426"/>
        <w:jc w:val="both"/>
      </w:pPr>
      <w:r>
        <w:rPr>
          <w:sz w:val="24"/>
          <w:b/>
        </w:rPr>
        <w:t>服务协议编号：</w:t>
      </w:r>
    </w:p>
    <w:p>
      <w:pPr>
        <w:pStyle w:val="null3"/>
        <w:ind w:firstLine="426"/>
        <w:jc w:val="both"/>
      </w:pPr>
      <w:r>
        <w:rPr>
          <w:sz w:val="24"/>
          <w:b/>
        </w:rPr>
        <w:t>协议甲方：</w:t>
      </w:r>
    </w:p>
    <w:p>
      <w:pPr>
        <w:pStyle w:val="null3"/>
        <w:ind w:firstLine="426"/>
        <w:jc w:val="both"/>
      </w:pPr>
      <w:r>
        <w:rPr>
          <w:sz w:val="24"/>
          <w:b/>
        </w:rPr>
        <w:t>协议乙方：</w:t>
      </w:r>
    </w:p>
    <w:p>
      <w:pPr>
        <w:pStyle w:val="null3"/>
        <w:ind w:firstLine="426"/>
        <w:jc w:val="both"/>
      </w:pPr>
      <w:r>
        <w:rPr>
          <w:sz w:val="24"/>
          <w:b/>
        </w:rPr>
        <w:t>服务协议签订地点：</w:t>
      </w:r>
      <w:r>
        <w:rPr>
          <w:sz w:val="24"/>
          <w:b/>
        </w:rPr>
        <w:t>封开县</w:t>
      </w:r>
    </w:p>
    <w:p>
      <w:pPr>
        <w:pStyle w:val="null3"/>
        <w:ind w:firstLine="420"/>
        <w:jc w:val="both"/>
      </w:pPr>
      <w:r>
        <w:rPr>
          <w:sz w:val="24"/>
        </w:rPr>
        <w:t>甲方和乙方根据《中华人民共和国政府采购法》、《中华人民共和国民法典》等相关法律法规、财政部、广东省财政厅有关文件，以及《</w:t>
      </w:r>
      <w:r>
        <w:rPr>
          <w:sz w:val="24"/>
        </w:rPr>
        <w:t>2025-2026</w:t>
      </w:r>
      <w:r>
        <w:rPr>
          <w:sz w:val="24"/>
        </w:rPr>
        <w:t>年度封开县党政机关会议定点场所采购项目</w:t>
      </w:r>
      <w:r>
        <w:rPr>
          <w:sz w:val="24"/>
        </w:rPr>
        <w:t>》招标文件及投标文件，经平等协商，达成如下协议：</w:t>
      </w:r>
    </w:p>
    <w:p>
      <w:pPr>
        <w:pStyle w:val="null3"/>
        <w:jc w:val="both"/>
      </w:pPr>
      <w:r>
        <w:rPr>
          <w:sz w:val="24"/>
          <w:b/>
        </w:rPr>
        <w:t>一、定义</w:t>
      </w:r>
    </w:p>
    <w:p>
      <w:pPr>
        <w:pStyle w:val="null3"/>
        <w:ind w:firstLine="420"/>
        <w:jc w:val="both"/>
      </w:pPr>
      <w:r>
        <w:rPr>
          <w:sz w:val="24"/>
        </w:rPr>
        <w:t>除非另有特别约定，在本协议以及与本协议有关的甲乙双方另行签订的其他文件中，下列词语按如下定义进行解释：</w:t>
      </w:r>
    </w:p>
    <w:p>
      <w:pPr>
        <w:pStyle w:val="null3"/>
        <w:ind w:firstLine="420"/>
        <w:jc w:val="both"/>
      </w:pPr>
      <w:r>
        <w:rPr>
          <w:sz w:val="24"/>
        </w:rPr>
        <w:t>（一）</w:t>
      </w:r>
      <w:r>
        <w:rPr>
          <w:sz w:val="24"/>
        </w:rPr>
        <w:t>“协议”是指甲方和乙方已达成的协议，即由双方签订的协议格式中的文件，包括所有的附件、附录和组成协议部分的所有其他文件。</w:t>
      </w:r>
    </w:p>
    <w:p>
      <w:pPr>
        <w:pStyle w:val="null3"/>
        <w:ind w:firstLine="420"/>
        <w:jc w:val="both"/>
      </w:pPr>
      <w:r>
        <w:rPr>
          <w:sz w:val="24"/>
        </w:rPr>
        <w:t>（二）</w:t>
      </w:r>
      <w:r>
        <w:rPr>
          <w:sz w:val="24"/>
        </w:rPr>
        <w:t>“工作日”是指除公休日和国家法定节假日以外的日历日。</w:t>
      </w:r>
    </w:p>
    <w:p>
      <w:pPr>
        <w:pStyle w:val="null3"/>
        <w:ind w:firstLine="420"/>
        <w:jc w:val="both"/>
      </w:pPr>
      <w:r>
        <w:rPr>
          <w:sz w:val="24"/>
        </w:rPr>
        <w:t>（三）</w:t>
      </w:r>
      <w:r>
        <w:rPr>
          <w:sz w:val="24"/>
        </w:rPr>
        <w:t>“第三方”是指本协议以外的任何中国境内、境外的法人、自然人或其他组织。</w:t>
      </w:r>
    </w:p>
    <w:p>
      <w:pPr>
        <w:pStyle w:val="null3"/>
        <w:ind w:firstLine="420"/>
        <w:jc w:val="both"/>
      </w:pPr>
      <w:r>
        <w:rPr>
          <w:sz w:val="24"/>
        </w:rPr>
        <w:t>（四）</w:t>
      </w:r>
      <w:r>
        <w:rPr>
          <w:sz w:val="24"/>
        </w:rPr>
        <w:t>“附件”是指与本协议的订立、履行有关的，经甲乙双方认可的，对本协议约定的内容进行细化、补充、修改、变更的文件等资料。</w:t>
      </w:r>
    </w:p>
    <w:p>
      <w:pPr>
        <w:pStyle w:val="null3"/>
        <w:ind w:firstLine="420"/>
        <w:jc w:val="both"/>
      </w:pPr>
      <w:r>
        <w:rPr>
          <w:sz w:val="24"/>
        </w:rPr>
        <w:t>（五）</w:t>
      </w:r>
      <w:r>
        <w:rPr>
          <w:sz w:val="24"/>
        </w:rPr>
        <w:t>“招标文件”是指《</w:t>
      </w:r>
      <w:r>
        <w:rPr>
          <w:sz w:val="24"/>
        </w:rPr>
        <w:t>2025-2026</w:t>
      </w:r>
      <w:r>
        <w:rPr>
          <w:sz w:val="24"/>
        </w:rPr>
        <w:t>年度封开县党政机关会议定点场所采购项目</w:t>
      </w:r>
      <w:r>
        <w:rPr>
          <w:sz w:val="24"/>
        </w:rPr>
        <w:t>》。</w:t>
      </w:r>
    </w:p>
    <w:p>
      <w:pPr>
        <w:pStyle w:val="null3"/>
        <w:ind w:firstLine="424"/>
        <w:jc w:val="both"/>
      </w:pPr>
      <w:r>
        <w:rPr>
          <w:sz w:val="24"/>
        </w:rPr>
        <w:t>（六）</w:t>
      </w:r>
      <w:r>
        <w:rPr>
          <w:sz w:val="24"/>
        </w:rPr>
        <w:t>“服务对象”是指会议定点场所服务对象，即党政机关（包括党政机关直属事业单位和参照公务员法管理单位）。</w:t>
      </w:r>
    </w:p>
    <w:p>
      <w:pPr>
        <w:pStyle w:val="null3"/>
        <w:jc w:val="both"/>
      </w:pPr>
      <w:r>
        <w:rPr>
          <w:sz w:val="24"/>
          <w:b/>
        </w:rPr>
        <w:t>二、适用范围</w:t>
      </w:r>
    </w:p>
    <w:p>
      <w:pPr>
        <w:pStyle w:val="null3"/>
        <w:ind w:firstLine="424"/>
        <w:jc w:val="both"/>
      </w:pPr>
      <w:r>
        <w:rPr>
          <w:sz w:val="24"/>
        </w:rPr>
        <w:t>本协议条款仅适用《</w:t>
      </w:r>
      <w:r>
        <w:rPr>
          <w:sz w:val="24"/>
        </w:rPr>
        <w:t>2025-2026</w:t>
      </w:r>
      <w:r>
        <w:rPr>
          <w:sz w:val="24"/>
        </w:rPr>
        <w:t>年度封开县党政机关会议定点场所采购项目</w:t>
      </w:r>
      <w:r>
        <w:rPr>
          <w:sz w:val="24"/>
        </w:rPr>
        <w:t>》招标项目。</w:t>
      </w:r>
    </w:p>
    <w:p>
      <w:pPr>
        <w:pStyle w:val="null3"/>
        <w:ind w:firstLine="424"/>
        <w:jc w:val="both"/>
      </w:pPr>
      <w:r>
        <w:rPr>
          <w:sz w:val="24"/>
          <w:b/>
        </w:rPr>
        <w:t>三、协议的组成</w:t>
      </w:r>
    </w:p>
    <w:p>
      <w:pPr>
        <w:pStyle w:val="null3"/>
        <w:ind w:firstLine="424"/>
        <w:jc w:val="both"/>
      </w:pPr>
      <w:r>
        <w:rPr>
          <w:sz w:val="24"/>
        </w:rPr>
        <w:t>（一）下列文件应作为本协议的组成部分：</w:t>
      </w:r>
    </w:p>
    <w:p>
      <w:pPr>
        <w:pStyle w:val="null3"/>
        <w:ind w:firstLine="424"/>
        <w:jc w:val="both"/>
      </w:pPr>
      <w:r>
        <w:rPr>
          <w:sz w:val="24"/>
        </w:rPr>
        <w:t>1.</w:t>
      </w:r>
      <w:r>
        <w:rPr>
          <w:sz w:val="24"/>
        </w:rPr>
        <w:t>本协议条款；</w:t>
      </w:r>
    </w:p>
    <w:p>
      <w:pPr>
        <w:pStyle w:val="null3"/>
        <w:ind w:firstLine="424"/>
        <w:jc w:val="both"/>
      </w:pPr>
      <w:r>
        <w:rPr>
          <w:sz w:val="24"/>
        </w:rPr>
        <w:t>2.</w:t>
      </w:r>
      <w:r>
        <w:rPr>
          <w:sz w:val="24"/>
        </w:rPr>
        <w:t>招标文件及招标文件的澄清、修改文件；</w:t>
      </w:r>
    </w:p>
    <w:p>
      <w:pPr>
        <w:pStyle w:val="null3"/>
        <w:ind w:firstLine="424"/>
        <w:jc w:val="both"/>
      </w:pPr>
      <w:r>
        <w:rPr>
          <w:sz w:val="24"/>
        </w:rPr>
        <w:t>3.</w:t>
      </w:r>
      <w:r>
        <w:rPr>
          <w:sz w:val="24"/>
        </w:rPr>
        <w:t>投标文件及投标文件的澄清、修改文件；</w:t>
      </w:r>
    </w:p>
    <w:p>
      <w:pPr>
        <w:pStyle w:val="null3"/>
        <w:ind w:firstLine="424"/>
        <w:jc w:val="both"/>
      </w:pPr>
      <w:r>
        <w:rPr>
          <w:sz w:val="24"/>
        </w:rPr>
        <w:t>4.</w:t>
      </w:r>
      <w:r>
        <w:rPr>
          <w:sz w:val="24"/>
        </w:rPr>
        <w:t>中标通知书；</w:t>
      </w:r>
    </w:p>
    <w:p>
      <w:pPr>
        <w:pStyle w:val="null3"/>
        <w:ind w:firstLine="424"/>
        <w:jc w:val="both"/>
      </w:pPr>
      <w:r>
        <w:rPr>
          <w:sz w:val="24"/>
        </w:rPr>
        <w:t>5.</w:t>
      </w:r>
      <w:r>
        <w:rPr>
          <w:sz w:val="24"/>
        </w:rPr>
        <w:t>形成协议的其他有关文件。</w:t>
      </w:r>
    </w:p>
    <w:p>
      <w:pPr>
        <w:pStyle w:val="null3"/>
        <w:ind w:firstLine="424"/>
        <w:jc w:val="both"/>
      </w:pPr>
      <w:r>
        <w:rPr>
          <w:sz w:val="24"/>
        </w:rPr>
        <w:t>（二）上述文件互为补充和解释，如有不清或相互矛盾之处，以所列顺序在前的为准，但甲乙双方有特别约定的除外。</w:t>
      </w:r>
    </w:p>
    <w:p>
      <w:pPr>
        <w:pStyle w:val="null3"/>
        <w:jc w:val="both"/>
      </w:pPr>
      <w:r>
        <w:rPr>
          <w:sz w:val="24"/>
          <w:b/>
        </w:rPr>
        <w:t>四、协议承诺</w:t>
      </w:r>
    </w:p>
    <w:p>
      <w:pPr>
        <w:pStyle w:val="null3"/>
        <w:ind w:firstLine="424"/>
        <w:jc w:val="both"/>
      </w:pPr>
      <w:r>
        <w:rPr>
          <w:sz w:val="24"/>
        </w:rPr>
        <w:t>（一）从年月日至年月日</w:t>
      </w:r>
      <w:r>
        <w:rPr>
          <w:sz w:val="24"/>
        </w:rPr>
        <w:t>,</w:t>
      </w:r>
      <w:r>
        <w:rPr>
          <w:sz w:val="24"/>
        </w:rPr>
        <w:t>甲方确定乙方为</w:t>
      </w:r>
      <w:r>
        <w:rPr>
          <w:sz w:val="24"/>
        </w:rPr>
        <w:t>2025-2026</w:t>
      </w:r>
      <w:r>
        <w:rPr>
          <w:sz w:val="24"/>
        </w:rPr>
        <w:t>年度封开县党政机关会议定点场所采购项目</w:t>
      </w:r>
      <w:r>
        <w:rPr>
          <w:sz w:val="24"/>
        </w:rPr>
        <w:t>的服务商</w:t>
      </w:r>
      <w:r>
        <w:rPr>
          <w:sz w:val="24"/>
        </w:rPr>
        <w:t>,</w:t>
      </w:r>
      <w:r>
        <w:rPr>
          <w:sz w:val="24"/>
        </w:rPr>
        <w:t>乙方应按甲方要求为服务对象提供接待服务。</w:t>
      </w:r>
    </w:p>
    <w:p>
      <w:pPr>
        <w:pStyle w:val="null3"/>
        <w:ind w:firstLine="424"/>
        <w:jc w:val="both"/>
      </w:pPr>
      <w:r>
        <w:rPr>
          <w:sz w:val="24"/>
        </w:rPr>
        <w:t>（二）甲方的权利</w:t>
      </w:r>
    </w:p>
    <w:p>
      <w:pPr>
        <w:pStyle w:val="null3"/>
        <w:ind w:firstLine="424"/>
        <w:jc w:val="both"/>
      </w:pPr>
      <w:r>
        <w:rPr>
          <w:sz w:val="24"/>
        </w:rPr>
        <w:t>1.</w:t>
      </w:r>
      <w:r>
        <w:rPr>
          <w:sz w:val="24"/>
        </w:rPr>
        <w:t>对乙方承诺的服务和实际提供的服务以及相关事项进行监督检查；</w:t>
      </w:r>
    </w:p>
    <w:p>
      <w:pPr>
        <w:pStyle w:val="null3"/>
        <w:ind w:firstLine="424"/>
        <w:jc w:val="both"/>
      </w:pPr>
      <w:r>
        <w:rPr>
          <w:sz w:val="24"/>
        </w:rPr>
        <w:t>2.</w:t>
      </w:r>
      <w:r>
        <w:rPr>
          <w:sz w:val="24"/>
        </w:rPr>
        <w:t>对乙方承诺的协议价格执行情况进行监督和检查；</w:t>
      </w:r>
    </w:p>
    <w:p>
      <w:pPr>
        <w:pStyle w:val="null3"/>
        <w:ind w:firstLine="424"/>
        <w:jc w:val="both"/>
      </w:pPr>
      <w:r>
        <w:rPr>
          <w:sz w:val="24"/>
        </w:rPr>
        <w:t>3.</w:t>
      </w:r>
      <w:r>
        <w:rPr>
          <w:sz w:val="24"/>
        </w:rPr>
        <w:t>有权要求乙方对不符合协议的行为进行调整</w:t>
      </w:r>
      <w:r>
        <w:rPr>
          <w:sz w:val="24"/>
        </w:rPr>
        <w:t>,</w:t>
      </w:r>
      <w:r>
        <w:rPr>
          <w:sz w:val="24"/>
        </w:rPr>
        <w:t>如服务对象对乙方无正当理由拒绝提供承诺的服务和价格或提供的服务质量问题向甲方投诉</w:t>
      </w:r>
      <w:r>
        <w:rPr>
          <w:sz w:val="24"/>
        </w:rPr>
        <w:t>,</w:t>
      </w:r>
      <w:r>
        <w:rPr>
          <w:sz w:val="24"/>
        </w:rPr>
        <w:t>甲方接到投诉后有权进行核查</w:t>
      </w:r>
      <w:r>
        <w:rPr>
          <w:sz w:val="24"/>
        </w:rPr>
        <w:t>,</w:t>
      </w:r>
      <w:r>
        <w:rPr>
          <w:sz w:val="24"/>
        </w:rPr>
        <w:t>如情况属实可要求乙方及时纠正</w:t>
      </w:r>
      <w:r>
        <w:rPr>
          <w:sz w:val="24"/>
        </w:rPr>
        <w:t>,</w:t>
      </w:r>
      <w:r>
        <w:rPr>
          <w:sz w:val="24"/>
        </w:rPr>
        <w:t>或根据《党政机关会议定点管理办法》的有关规定，取消乙方的会议定点资格；</w:t>
      </w:r>
    </w:p>
    <w:p>
      <w:pPr>
        <w:pStyle w:val="null3"/>
        <w:ind w:firstLine="424"/>
        <w:jc w:val="both"/>
      </w:pPr>
      <w:r>
        <w:rPr>
          <w:sz w:val="24"/>
        </w:rPr>
        <w:t>4.</w:t>
      </w:r>
      <w:r>
        <w:rPr>
          <w:sz w:val="24"/>
        </w:rPr>
        <w:t>甲方通过“党政机关会议定点场所管理信息系统”对乙方接待党政机关会议业绩自动统计，作为下一轮党政机关会议定点场所政府采购的参考依据；</w:t>
      </w:r>
    </w:p>
    <w:p>
      <w:pPr>
        <w:pStyle w:val="null3"/>
        <w:ind w:firstLine="424"/>
        <w:jc w:val="both"/>
      </w:pPr>
      <w:r>
        <w:rPr>
          <w:sz w:val="24"/>
        </w:rPr>
        <w:t>5.</w:t>
      </w:r>
      <w:r>
        <w:rPr>
          <w:sz w:val="24"/>
        </w:rPr>
        <w:t>有权在媒体上公布乙方履行协议情况。</w:t>
      </w:r>
    </w:p>
    <w:p>
      <w:pPr>
        <w:pStyle w:val="null3"/>
        <w:ind w:firstLine="424"/>
        <w:jc w:val="both"/>
      </w:pPr>
      <w:r>
        <w:rPr>
          <w:sz w:val="24"/>
        </w:rPr>
        <w:t>（三）甲方的义务：</w:t>
      </w:r>
    </w:p>
    <w:p>
      <w:pPr>
        <w:pStyle w:val="null3"/>
        <w:ind w:firstLine="424"/>
        <w:jc w:val="both"/>
      </w:pPr>
      <w:r>
        <w:rPr>
          <w:sz w:val="24"/>
        </w:rPr>
        <w:t>1.</w:t>
      </w:r>
      <w:r>
        <w:rPr>
          <w:sz w:val="24"/>
        </w:rPr>
        <w:t>公布定点场所的名称、地理位置及协议价格等信息；</w:t>
      </w:r>
    </w:p>
    <w:p>
      <w:pPr>
        <w:pStyle w:val="null3"/>
        <w:ind w:firstLine="424"/>
        <w:jc w:val="both"/>
      </w:pPr>
      <w:r>
        <w:rPr>
          <w:sz w:val="24"/>
        </w:rPr>
        <w:t>2.</w:t>
      </w:r>
      <w:r>
        <w:rPr>
          <w:sz w:val="24"/>
        </w:rPr>
        <w:t>依据党政机关会议定点管理制度以及国库集中支付和公务卡结算方式等财务管理手段，约束党政机关到定点场所开会。</w:t>
      </w:r>
    </w:p>
    <w:p>
      <w:pPr>
        <w:pStyle w:val="null3"/>
        <w:ind w:firstLine="424"/>
        <w:jc w:val="both"/>
      </w:pPr>
      <w:r>
        <w:rPr>
          <w:sz w:val="24"/>
        </w:rPr>
        <w:t>（四）乙方的权利：</w:t>
      </w:r>
    </w:p>
    <w:p>
      <w:pPr>
        <w:pStyle w:val="null3"/>
        <w:ind w:firstLine="424"/>
        <w:jc w:val="both"/>
      </w:pPr>
      <w:r>
        <w:rPr>
          <w:sz w:val="24"/>
        </w:rPr>
        <w:t>1.</w:t>
      </w:r>
      <w:r>
        <w:rPr>
          <w:sz w:val="24"/>
        </w:rPr>
        <w:t>会议举办单位不能出示有效证明，证明其属于协议服务范围的。乙方有权拒绝向其提供协议价格的服务；</w:t>
      </w:r>
    </w:p>
    <w:p>
      <w:pPr>
        <w:pStyle w:val="null3"/>
        <w:ind w:firstLine="424"/>
        <w:jc w:val="both"/>
      </w:pPr>
      <w:r>
        <w:rPr>
          <w:sz w:val="24"/>
        </w:rPr>
        <w:t>2.</w:t>
      </w:r>
      <w:r>
        <w:rPr>
          <w:sz w:val="24"/>
        </w:rPr>
        <w:t>会议举办单位要求虚开发票、提取现金、开支与会议费用无关的，乙方有权拒绝。</w:t>
      </w:r>
    </w:p>
    <w:p>
      <w:pPr>
        <w:pStyle w:val="null3"/>
        <w:ind w:firstLine="424"/>
        <w:jc w:val="both"/>
      </w:pPr>
      <w:r>
        <w:rPr>
          <w:sz w:val="24"/>
        </w:rPr>
        <w:t>（五）乙方的义务</w:t>
      </w:r>
    </w:p>
    <w:p>
      <w:pPr>
        <w:pStyle w:val="null3"/>
        <w:ind w:firstLine="424"/>
        <w:jc w:val="both"/>
      </w:pPr>
      <w:r>
        <w:rPr>
          <w:sz w:val="24"/>
        </w:rPr>
        <w:t>1.</w:t>
      </w:r>
      <w:r>
        <w:rPr>
          <w:sz w:val="24"/>
        </w:rPr>
        <w:t>乙方应按招标文件的要求，提供本协议规定的会议接待服务。 在协议期内，乙方必须持有和确保下列证照处于合法有效期内：营业执照（须加载有“统一社会信用代码”）、客房、餐饮卫生许可证、特种行业经营许可证或旅馆业安全经营许可证、消防安全检查合格证、锅炉、电梯（未安装使用的除外）安全检查合格证明。</w:t>
      </w:r>
    </w:p>
    <w:p>
      <w:pPr>
        <w:pStyle w:val="null3"/>
        <w:ind w:firstLine="424"/>
        <w:jc w:val="both"/>
      </w:pPr>
      <w:r>
        <w:rPr>
          <w:sz w:val="24"/>
        </w:rPr>
        <w:t>2.</w:t>
      </w:r>
      <w:r>
        <w:rPr>
          <w:sz w:val="24"/>
        </w:rPr>
        <w:t>在协议期内，乙方要按照本协议的规定，接待党政机关举办会议，并执行协议价格。 协议有效期内，乙方应保持各项设备设施完好，具备履行协议的能力：如乙方设备、设施发生足以影响接待能力的重大变化，应在变化发生后</w:t>
      </w:r>
      <w:r>
        <w:rPr>
          <w:sz w:val="24"/>
        </w:rPr>
        <w:t>3</w:t>
      </w:r>
      <w:r>
        <w:rPr>
          <w:sz w:val="24"/>
        </w:rPr>
        <w:t>日内书面通知甲方，甲方根据实际情况决定是否继续履行协议。如甲方解除协议，应在乙方书面通知到达</w:t>
      </w:r>
      <w:r>
        <w:rPr>
          <w:sz w:val="24"/>
        </w:rPr>
        <w:t>30</w:t>
      </w:r>
      <w:r>
        <w:rPr>
          <w:sz w:val="24"/>
        </w:rPr>
        <w:t>日内书面通知乙方并与乙方签订解除协议确认书。</w:t>
      </w:r>
    </w:p>
    <w:p>
      <w:pPr>
        <w:pStyle w:val="null3"/>
        <w:ind w:firstLine="424"/>
        <w:jc w:val="both"/>
      </w:pPr>
      <w:r>
        <w:rPr>
          <w:sz w:val="24"/>
        </w:rPr>
        <w:t>3.</w:t>
      </w:r>
      <w:r>
        <w:rPr>
          <w:sz w:val="24"/>
        </w:rPr>
        <w:t>乙方的设备设施、清洁卫生、服务质量等要符合国家规定标准，不得因价格优惠而减少服务项目、降低服务质量。</w:t>
      </w:r>
    </w:p>
    <w:p>
      <w:pPr>
        <w:pStyle w:val="null3"/>
        <w:ind w:firstLine="424"/>
        <w:jc w:val="both"/>
      </w:pPr>
      <w:r>
        <w:rPr>
          <w:sz w:val="24"/>
        </w:rPr>
        <w:t>4.</w:t>
      </w:r>
      <w:r>
        <w:rPr>
          <w:sz w:val="24"/>
        </w:rPr>
        <w:t>乙方向单位举办会议提供如下协议价格：</w:t>
      </w:r>
    </w:p>
    <w:p>
      <w:pPr>
        <w:pStyle w:val="null3"/>
        <w:ind w:firstLine="424"/>
        <w:jc w:val="both"/>
      </w:pPr>
      <w:r>
        <w:rPr>
          <w:sz w:val="24"/>
        </w:rPr>
        <w:t xml:space="preserve"> </w:t>
      </w:r>
      <w:r>
        <w:rPr>
          <w:sz w:val="24"/>
        </w:rPr>
        <w:t>（</w:t>
      </w:r>
      <w:r>
        <w:rPr>
          <w:sz w:val="24"/>
        </w:rPr>
        <w:t>1</w:t>
      </w:r>
      <w:r>
        <w:rPr>
          <w:sz w:val="24"/>
        </w:rPr>
        <w:t>）各类客房（套间、单间、标准间）的价格（元</w:t>
      </w:r>
      <w:r>
        <w:rPr>
          <w:sz w:val="24"/>
        </w:rPr>
        <w:t>/</w:t>
      </w:r>
      <w:r>
        <w:rPr>
          <w:sz w:val="24"/>
        </w:rPr>
        <w:t>天）：</w:t>
      </w:r>
    </w:p>
    <w:p>
      <w:pPr>
        <w:pStyle w:val="null3"/>
        <w:ind w:firstLine="424"/>
        <w:jc w:val="both"/>
      </w:pPr>
      <w:r>
        <w:rPr>
          <w:sz w:val="24"/>
        </w:rPr>
        <w:t xml:space="preserve"> </w:t>
      </w:r>
      <w:r>
        <w:rPr>
          <w:sz w:val="24"/>
        </w:rPr>
        <w:t>（</w:t>
      </w:r>
      <w:r>
        <w:rPr>
          <w:sz w:val="24"/>
        </w:rPr>
        <w:t>2</w:t>
      </w:r>
      <w:r>
        <w:rPr>
          <w:sz w:val="24"/>
        </w:rPr>
        <w:t>）各种会议室（大、中、小）的价格（元</w:t>
      </w:r>
      <w:r>
        <w:rPr>
          <w:sz w:val="24"/>
        </w:rPr>
        <w:t>/</w:t>
      </w:r>
      <w:r>
        <w:rPr>
          <w:sz w:val="24"/>
        </w:rPr>
        <w:t>半天）：</w:t>
      </w:r>
    </w:p>
    <w:p>
      <w:pPr>
        <w:pStyle w:val="null3"/>
        <w:ind w:firstLine="424"/>
        <w:jc w:val="both"/>
      </w:pPr>
      <w:r>
        <w:rPr>
          <w:sz w:val="24"/>
        </w:rPr>
        <w:t xml:space="preserve"> </w:t>
      </w:r>
      <w:r>
        <w:rPr>
          <w:sz w:val="24"/>
        </w:rPr>
        <w:t>（</w:t>
      </w:r>
      <w:r>
        <w:rPr>
          <w:sz w:val="24"/>
        </w:rPr>
        <w:t>3</w:t>
      </w:r>
      <w:r>
        <w:rPr>
          <w:sz w:val="24"/>
        </w:rPr>
        <w:t>）伙食费的价格（元</w:t>
      </w:r>
      <w:r>
        <w:rPr>
          <w:sz w:val="24"/>
        </w:rPr>
        <w:t>/</w:t>
      </w:r>
      <w:r>
        <w:rPr>
          <w:sz w:val="24"/>
        </w:rPr>
        <w:t>天或单餐价格）。</w:t>
      </w:r>
    </w:p>
    <w:p>
      <w:pPr>
        <w:pStyle w:val="null3"/>
        <w:ind w:firstLine="424"/>
        <w:jc w:val="both"/>
      </w:pPr>
      <w:r>
        <w:rPr>
          <w:sz w:val="24"/>
        </w:rPr>
        <w:t>乙方承诺提供的协议价格不得随市场价格波动而提高。</w:t>
      </w:r>
    </w:p>
    <w:p>
      <w:pPr>
        <w:pStyle w:val="null3"/>
        <w:ind w:firstLine="424"/>
        <w:jc w:val="both"/>
      </w:pPr>
      <w:r>
        <w:rPr>
          <w:sz w:val="24"/>
        </w:rPr>
        <w:t>当服务对象与乙方在价格和服务方面发生争议时，乙方有义务主动出示本协议书。</w:t>
      </w:r>
    </w:p>
    <w:p>
      <w:pPr>
        <w:pStyle w:val="null3"/>
        <w:ind w:firstLine="424"/>
        <w:jc w:val="both"/>
      </w:pPr>
      <w:r>
        <w:rPr>
          <w:sz w:val="24"/>
        </w:rPr>
        <w:t>5.</w:t>
      </w:r>
      <w:r>
        <w:rPr>
          <w:sz w:val="24"/>
        </w:rPr>
        <w:t>乙方的名称（包括发票开具单位的名称）、地址、联系方式等发生变化时，要及时通知甲方，并在“党政机关会议定点场所管理信息系统”上做相应更改。</w:t>
      </w:r>
    </w:p>
    <w:p>
      <w:pPr>
        <w:pStyle w:val="null3"/>
        <w:ind w:firstLine="424"/>
        <w:jc w:val="both"/>
      </w:pPr>
      <w:r>
        <w:rPr>
          <w:sz w:val="24"/>
        </w:rPr>
        <w:t>6.</w:t>
      </w:r>
      <w:r>
        <w:rPr>
          <w:sz w:val="24"/>
        </w:rPr>
        <w:t>乙方应具备上网条件，应当在结算时通过“党政机关会议定点场所管理系统”打印电子结算单，供会议举办单位报销使用。</w:t>
      </w:r>
    </w:p>
    <w:p>
      <w:pPr>
        <w:pStyle w:val="null3"/>
        <w:ind w:firstLine="424"/>
        <w:jc w:val="both"/>
      </w:pPr>
      <w:r>
        <w:rPr>
          <w:sz w:val="24"/>
        </w:rPr>
        <w:t>7.</w:t>
      </w:r>
      <w:r>
        <w:rPr>
          <w:sz w:val="24"/>
        </w:rPr>
        <w:t>乙方应如实开具发票，提供费用原始明细单据，供会议举办单位报销使用。</w:t>
      </w:r>
    </w:p>
    <w:p>
      <w:pPr>
        <w:pStyle w:val="null3"/>
        <w:ind w:firstLine="424"/>
        <w:jc w:val="both"/>
      </w:pPr>
      <w:r>
        <w:rPr>
          <w:sz w:val="24"/>
        </w:rPr>
        <w:t>8.</w:t>
      </w:r>
      <w:r>
        <w:rPr>
          <w:sz w:val="24"/>
        </w:rPr>
        <w:t>乙方应于本协议签署后的</w:t>
      </w:r>
      <w:r>
        <w:rPr>
          <w:sz w:val="24"/>
        </w:rPr>
        <w:t>7</w:t>
      </w:r>
      <w:r>
        <w:rPr>
          <w:sz w:val="24"/>
        </w:rPr>
        <w:t>个工作日内，在“党政机关会议定点场所管理信息系统”上完成会议场所的注册、协议价格等信息填报、本协议的影印件、会议场所位置图的上传等工作，并通知甲方进行审核。</w:t>
      </w:r>
    </w:p>
    <w:p>
      <w:pPr>
        <w:pStyle w:val="null3"/>
        <w:ind w:firstLine="424"/>
        <w:jc w:val="both"/>
      </w:pPr>
      <w:r>
        <w:rPr>
          <w:sz w:val="24"/>
        </w:rPr>
        <w:t>9.</w:t>
      </w:r>
      <w:r>
        <w:rPr>
          <w:sz w:val="24"/>
        </w:rPr>
        <w:t>乙方应具备信用卡收款条件，方便使用公务卡结算。</w:t>
      </w:r>
    </w:p>
    <w:p>
      <w:pPr>
        <w:pStyle w:val="null3"/>
        <w:ind w:firstLine="424"/>
        <w:jc w:val="both"/>
      </w:pPr>
      <w:r>
        <w:rPr>
          <w:sz w:val="24"/>
        </w:rPr>
        <w:t>10.</w:t>
      </w:r>
      <w:r>
        <w:rPr>
          <w:sz w:val="24"/>
        </w:rPr>
        <w:t>乙方在“党政机关会议定点场所管理信息系统”注册的会议场所名称与发票开具单位名称不一致的，应在网上注明。</w:t>
      </w:r>
    </w:p>
    <w:p>
      <w:pPr>
        <w:pStyle w:val="null3"/>
        <w:ind w:firstLine="424"/>
        <w:jc w:val="both"/>
      </w:pPr>
      <w:r>
        <w:rPr>
          <w:sz w:val="24"/>
        </w:rPr>
        <w:t>11.</w:t>
      </w:r>
      <w:r>
        <w:rPr>
          <w:sz w:val="24"/>
        </w:rPr>
        <w:t>乙方应接受甲方的监督检查，对甲方提出的意见及时进行整改。</w:t>
      </w:r>
    </w:p>
    <w:p>
      <w:pPr>
        <w:pStyle w:val="null3"/>
        <w:ind w:firstLine="424"/>
        <w:jc w:val="both"/>
      </w:pPr>
      <w:r>
        <w:rPr>
          <w:sz w:val="24"/>
        </w:rPr>
        <w:t>（六）结算</w:t>
      </w:r>
    </w:p>
    <w:p>
      <w:pPr>
        <w:pStyle w:val="null3"/>
        <w:ind w:firstLine="424"/>
        <w:jc w:val="both"/>
      </w:pPr>
      <w:r>
        <w:rPr>
          <w:sz w:val="24"/>
        </w:rPr>
        <w:t>会议费用由会议举办单位按照会议管理办法规定向乙方支付，乙方应保存好所有的结算单据，甲方有权根据会议费管理办法等检验结算单据。</w:t>
      </w:r>
    </w:p>
    <w:p>
      <w:pPr>
        <w:pStyle w:val="null3"/>
        <w:jc w:val="both"/>
      </w:pPr>
      <w:r>
        <w:rPr>
          <w:sz w:val="24"/>
          <w:b/>
        </w:rPr>
        <w:t xml:space="preserve"> </w:t>
      </w:r>
      <w:r>
        <w:rPr>
          <w:sz w:val="24"/>
          <w:b/>
        </w:rPr>
        <w:t>五、违约责任</w:t>
      </w:r>
    </w:p>
    <w:p>
      <w:pPr>
        <w:pStyle w:val="null3"/>
        <w:ind w:firstLine="424"/>
        <w:jc w:val="both"/>
      </w:pPr>
      <w:r>
        <w:rPr>
          <w:sz w:val="24"/>
        </w:rPr>
        <w:t>乙方有以下违约的行为，经调查属实，第一次予以书面警告：第二次取消定点场所资格，并不得参加下一轮次的会议定点场所政府采购。</w:t>
      </w:r>
    </w:p>
    <w:p>
      <w:pPr>
        <w:pStyle w:val="null3"/>
        <w:ind w:firstLine="424"/>
        <w:jc w:val="both"/>
      </w:pPr>
      <w:r>
        <w:rPr>
          <w:sz w:val="24"/>
        </w:rPr>
        <w:t>（一）无正当理由拒绝接待党政机关会议的；</w:t>
      </w:r>
    </w:p>
    <w:p>
      <w:pPr>
        <w:pStyle w:val="null3"/>
        <w:ind w:firstLine="424"/>
        <w:jc w:val="both"/>
      </w:pPr>
      <w:r>
        <w:rPr>
          <w:sz w:val="24"/>
        </w:rPr>
        <w:t>（二）超过协议价格收取费用或采取减少服务项目等降低服务质量的；</w:t>
      </w:r>
    </w:p>
    <w:p>
      <w:pPr>
        <w:pStyle w:val="null3"/>
        <w:ind w:firstLine="424"/>
        <w:jc w:val="both"/>
      </w:pPr>
      <w:r>
        <w:rPr>
          <w:sz w:val="24"/>
        </w:rPr>
        <w:t>（三）提供虚假发票的；</w:t>
      </w:r>
    </w:p>
    <w:p>
      <w:pPr>
        <w:pStyle w:val="null3"/>
        <w:ind w:firstLine="424"/>
        <w:jc w:val="both"/>
      </w:pPr>
      <w:r>
        <w:rPr>
          <w:sz w:val="24"/>
        </w:rPr>
        <w:t>（四）为按规定提供发票、费用原始明细单据、电子结算单等凭证；</w:t>
      </w:r>
    </w:p>
    <w:p>
      <w:pPr>
        <w:pStyle w:val="null3"/>
        <w:ind w:firstLine="424"/>
        <w:jc w:val="both"/>
      </w:pPr>
      <w:r>
        <w:rPr>
          <w:sz w:val="24"/>
        </w:rPr>
        <w:t>（五）违反其他协议规定事项的。</w:t>
      </w:r>
    </w:p>
    <w:p>
      <w:pPr>
        <w:pStyle w:val="null3"/>
        <w:ind w:firstLine="424"/>
        <w:jc w:val="both"/>
      </w:pPr>
      <w:r>
        <w:rPr>
          <w:sz w:val="24"/>
        </w:rPr>
        <w:t>乙方在协议期内未经批准单方面终止履行协议的，取消其会议定点场所资格，并不得参加下一轮次的会议定点场所政府采购。</w:t>
      </w:r>
    </w:p>
    <w:p>
      <w:pPr>
        <w:pStyle w:val="null3"/>
        <w:jc w:val="both"/>
      </w:pPr>
      <w:r>
        <w:rPr>
          <w:sz w:val="24"/>
          <w:b/>
        </w:rPr>
        <w:t>六、不可抗力</w:t>
      </w:r>
    </w:p>
    <w:p>
      <w:pPr>
        <w:pStyle w:val="null3"/>
        <w:ind w:firstLine="424"/>
        <w:jc w:val="both"/>
      </w:pPr>
      <w:r>
        <w:rPr>
          <w:sz w:val="24"/>
        </w:rPr>
        <w:t>（一）不可抗力事件是指甲乙双方在缔结协议时所不能预见的，且它的发生及其后果是无法避免和克服的事故，如战争、骚乱、瘟疫、严重火灾、洪水、台风、地震等，包括乙方破产、解散、清算、停业以及其他原因无法提供接待服务。</w:t>
      </w:r>
    </w:p>
    <w:p>
      <w:pPr>
        <w:pStyle w:val="null3"/>
        <w:ind w:firstLine="424"/>
        <w:jc w:val="both"/>
      </w:pPr>
      <w:r>
        <w:rPr>
          <w:sz w:val="24"/>
        </w:rPr>
        <w:t>（二）遭受不可抗力一方应在不可抗力事故发生后尽快以书面形式通知对方，并于事故发生后的</w:t>
      </w:r>
      <w:r>
        <w:rPr>
          <w:sz w:val="24"/>
        </w:rPr>
        <w:t>14</w:t>
      </w:r>
      <w:r>
        <w:rPr>
          <w:sz w:val="24"/>
        </w:rPr>
        <w:t>日内将有关部门出具的证明文件、详细情况报告以及不可抗力对履行协议影响程度的说明用特快专递或者挂号信寄给对方。</w:t>
      </w:r>
    </w:p>
    <w:p>
      <w:pPr>
        <w:pStyle w:val="null3"/>
        <w:ind w:firstLine="424"/>
        <w:jc w:val="both"/>
      </w:pPr>
      <w:r>
        <w:rPr>
          <w:sz w:val="24"/>
        </w:rPr>
        <w:t>（三）发生不可抗力时，任何一方均不对不可抗力无法履行或延迟履行本协议义务而使另一方蒙受损失承担责任，但遭受不可抗力一方有责任尽可能及时采取适当或必要的措施减少或消除不可抗力的影响，遭受不可抗力的一方对未尽本项义务而造成的损失承担赔偿责任。</w:t>
      </w:r>
    </w:p>
    <w:p>
      <w:pPr>
        <w:pStyle w:val="null3"/>
        <w:ind w:firstLine="424"/>
        <w:jc w:val="both"/>
      </w:pPr>
      <w:r>
        <w:rPr>
          <w:sz w:val="24"/>
        </w:rPr>
        <w:t>（四）一旦不可抗力事故的影响持续</w:t>
      </w:r>
      <w:r>
        <w:rPr>
          <w:sz w:val="24"/>
        </w:rPr>
        <w:t>120</w:t>
      </w:r>
      <w:r>
        <w:rPr>
          <w:sz w:val="24"/>
        </w:rPr>
        <w:t>天以上，甲乙双方通过友好协商，在合理的时间内达成进一步履行协议或终止协议的协议。</w:t>
      </w:r>
    </w:p>
    <w:p>
      <w:pPr>
        <w:pStyle w:val="null3"/>
        <w:jc w:val="both"/>
      </w:pPr>
      <w:r>
        <w:rPr>
          <w:sz w:val="24"/>
          <w:b/>
        </w:rPr>
        <w:t>七、保密条款</w:t>
      </w:r>
    </w:p>
    <w:p>
      <w:pPr>
        <w:pStyle w:val="null3"/>
        <w:ind w:firstLine="424"/>
        <w:jc w:val="both"/>
      </w:pPr>
      <w:r>
        <w:rPr>
          <w:sz w:val="24"/>
        </w:rPr>
        <w:t>（一）除甲乙双方共同认可的信息发布外，任何一方对其获知的本协议涉及的所有有形、无形的信息及资料（包括但不限于甲乙双方的来往书面文字文件、电子邮件等）中另一方的商业秘密或国家秘密负有保密义务。</w:t>
      </w:r>
    </w:p>
    <w:p>
      <w:pPr>
        <w:pStyle w:val="null3"/>
        <w:ind w:firstLine="424"/>
        <w:jc w:val="both"/>
      </w:pPr>
      <w:r>
        <w:rPr>
          <w:sz w:val="24"/>
        </w:rPr>
        <w:t>（二）除非法律、法规另有规定或得到的本协议之另一方的书面许可，任何一方不得向第三人泄露前款规定的商业秘密或国家秘密。保密期限自任何一方获知该商业秘密或国家秘密之日起至本条规定的秘密成为公众信息之日止。</w:t>
      </w:r>
    </w:p>
    <w:p>
      <w:pPr>
        <w:pStyle w:val="null3"/>
        <w:ind w:firstLine="424"/>
        <w:jc w:val="both"/>
      </w:pPr>
      <w:r>
        <w:rPr>
          <w:sz w:val="24"/>
        </w:rPr>
        <w:t>（三）乙方不得以任何形式向第三方泄露参加会议人员的个人信息。</w:t>
      </w:r>
    </w:p>
    <w:p>
      <w:pPr>
        <w:pStyle w:val="null3"/>
        <w:jc w:val="both"/>
      </w:pPr>
      <w:r>
        <w:rPr>
          <w:sz w:val="24"/>
          <w:b/>
        </w:rPr>
        <w:t>八、协议的解释</w:t>
      </w:r>
    </w:p>
    <w:p>
      <w:pPr>
        <w:pStyle w:val="null3"/>
        <w:ind w:firstLine="424"/>
        <w:jc w:val="both"/>
      </w:pPr>
      <w:r>
        <w:rPr>
          <w:sz w:val="24"/>
        </w:rPr>
        <w:t>（一）任何一方对本协议及其附件的解释均应遵循诚实信用原则，本协议签订是依照有效的中华人民共和国的法律、法规以及人们通常的理解进行。</w:t>
      </w:r>
    </w:p>
    <w:p>
      <w:pPr>
        <w:pStyle w:val="null3"/>
        <w:ind w:firstLine="424"/>
        <w:jc w:val="both"/>
      </w:pPr>
      <w:r>
        <w:rPr>
          <w:sz w:val="24"/>
        </w:rPr>
        <w:t>（二）本协议标题仅供查询方便，并非对本协议的诠释或解释，本协议中以日表述的时间期限均为公历日。</w:t>
      </w:r>
    </w:p>
    <w:p>
      <w:pPr>
        <w:pStyle w:val="null3"/>
        <w:ind w:firstLine="424"/>
        <w:jc w:val="both"/>
      </w:pPr>
      <w:r>
        <w:rPr>
          <w:sz w:val="24"/>
        </w:rPr>
        <w:t>（三）对本协议的任何解释均应以书面形式作出。</w:t>
      </w:r>
    </w:p>
    <w:p>
      <w:pPr>
        <w:pStyle w:val="null3"/>
        <w:jc w:val="both"/>
      </w:pPr>
      <w:r>
        <w:rPr>
          <w:sz w:val="24"/>
          <w:b/>
        </w:rPr>
        <w:t>九、争议的解决</w:t>
      </w:r>
    </w:p>
    <w:p>
      <w:pPr>
        <w:pStyle w:val="null3"/>
        <w:ind w:firstLine="424"/>
        <w:jc w:val="both"/>
      </w:pPr>
      <w:r>
        <w:rPr>
          <w:sz w:val="24"/>
        </w:rPr>
        <w:t>（一）在执行本协议中发生的与本协议有关的争端，甲乙双方应通过友好的协商解决，经协商在</w:t>
      </w:r>
      <w:r>
        <w:rPr>
          <w:sz w:val="24"/>
        </w:rPr>
        <w:t>60</w:t>
      </w:r>
      <w:r>
        <w:rPr>
          <w:sz w:val="24"/>
        </w:rPr>
        <w:t>天内不能达成协议时，甲乙双方同意将争议递交当地仲裁委员会按照该仲裁规则进行仲裁，仲裁裁决是终局的，对双方均有约束力。</w:t>
      </w:r>
    </w:p>
    <w:p>
      <w:pPr>
        <w:pStyle w:val="null3"/>
        <w:ind w:firstLine="424"/>
        <w:jc w:val="both"/>
      </w:pPr>
      <w:r>
        <w:rPr>
          <w:sz w:val="24"/>
        </w:rPr>
        <w:t>（二）除另有裁决外，仲裁费用应由败诉方负担。</w:t>
      </w:r>
    </w:p>
    <w:p>
      <w:pPr>
        <w:pStyle w:val="null3"/>
        <w:ind w:firstLine="424"/>
        <w:jc w:val="both"/>
      </w:pPr>
      <w:r>
        <w:rPr>
          <w:sz w:val="24"/>
        </w:rPr>
        <w:t>（三）在仲裁期间，除正在进行的仲裁部分外，协议其他部分继续执行。</w:t>
      </w:r>
    </w:p>
    <w:p>
      <w:pPr>
        <w:pStyle w:val="null3"/>
        <w:jc w:val="both"/>
      </w:pPr>
      <w:r>
        <w:rPr>
          <w:sz w:val="24"/>
          <w:b/>
        </w:rPr>
        <w:t>十、协议的终止</w:t>
      </w:r>
    </w:p>
    <w:p>
      <w:pPr>
        <w:pStyle w:val="null3"/>
        <w:ind w:firstLine="424"/>
        <w:jc w:val="both"/>
      </w:pPr>
      <w:r>
        <w:rPr>
          <w:sz w:val="24"/>
        </w:rPr>
        <w:t>（一）本协议有效期为签订合同日期起至</w:t>
      </w:r>
      <w:r>
        <w:rPr>
          <w:sz w:val="24"/>
        </w:rPr>
        <w:t xml:space="preserve">  </w:t>
      </w:r>
      <w:r>
        <w:rPr>
          <w:sz w:val="24"/>
        </w:rPr>
        <w:t>年</w:t>
      </w:r>
      <w:r>
        <w:rPr>
          <w:sz w:val="24"/>
        </w:rPr>
        <w:t xml:space="preserve">  </w:t>
      </w:r>
      <w:r>
        <w:rPr>
          <w:sz w:val="24"/>
        </w:rPr>
        <w:t>月</w:t>
      </w:r>
      <w:r>
        <w:rPr>
          <w:sz w:val="24"/>
        </w:rPr>
        <w:t xml:space="preserve">  </w:t>
      </w:r>
      <w:r>
        <w:rPr>
          <w:sz w:val="24"/>
        </w:rPr>
        <w:t>日。协议期满后，经双方协商一致，本轮次的定点场所可以续签下一年，继续保留定点场所资格；也可以自愿退出，定点场所资格自动取消。协议期间任何一方不得擅自终止协议，否则应承担所造成的一切损失。如一方因己方缘故需终止协议，必须提前</w:t>
      </w:r>
      <w:r>
        <w:rPr>
          <w:sz w:val="24"/>
        </w:rPr>
        <w:t>3</w:t>
      </w:r>
      <w:r>
        <w:rPr>
          <w:sz w:val="24"/>
        </w:rPr>
        <w:t>个月书面通知另一方，经双方达成一致意见后，方可终止。</w:t>
      </w:r>
    </w:p>
    <w:p>
      <w:pPr>
        <w:pStyle w:val="null3"/>
        <w:ind w:firstLine="424"/>
        <w:jc w:val="both"/>
      </w:pPr>
      <w:r>
        <w:rPr>
          <w:sz w:val="24"/>
        </w:rPr>
        <w:t>（二）出现下列情况时本协议自行终止：</w:t>
      </w:r>
    </w:p>
    <w:p>
      <w:pPr>
        <w:pStyle w:val="null3"/>
        <w:ind w:firstLine="424"/>
        <w:jc w:val="both"/>
      </w:pPr>
      <w:r>
        <w:rPr>
          <w:sz w:val="24"/>
        </w:rPr>
        <w:t>1.</w:t>
      </w:r>
      <w:r>
        <w:rPr>
          <w:sz w:val="24"/>
        </w:rPr>
        <w:t>本协议正常履行完毕；</w:t>
      </w:r>
    </w:p>
    <w:p>
      <w:pPr>
        <w:pStyle w:val="null3"/>
        <w:ind w:firstLine="424"/>
        <w:jc w:val="both"/>
      </w:pPr>
      <w:r>
        <w:rPr>
          <w:sz w:val="24"/>
        </w:rPr>
        <w:t>2.</w:t>
      </w:r>
      <w:r>
        <w:rPr>
          <w:sz w:val="24"/>
        </w:rPr>
        <w:t>甲乙双方协议终止本协议的履行；</w:t>
      </w:r>
    </w:p>
    <w:p>
      <w:pPr>
        <w:pStyle w:val="null3"/>
        <w:ind w:firstLine="424"/>
        <w:jc w:val="both"/>
      </w:pPr>
      <w:r>
        <w:rPr>
          <w:sz w:val="24"/>
        </w:rPr>
        <w:t>3.</w:t>
      </w:r>
      <w:r>
        <w:rPr>
          <w:sz w:val="24"/>
        </w:rPr>
        <w:t>不可抗力导致本协议无法履行或履行不必要时；</w:t>
      </w:r>
    </w:p>
    <w:p>
      <w:pPr>
        <w:pStyle w:val="null3"/>
        <w:ind w:firstLine="424"/>
        <w:jc w:val="both"/>
      </w:pPr>
      <w:r>
        <w:rPr>
          <w:sz w:val="24"/>
        </w:rPr>
        <w:t>4.</w:t>
      </w:r>
      <w:r>
        <w:rPr>
          <w:sz w:val="24"/>
        </w:rPr>
        <w:t>一方不履行协议条款，造成另一方无法执行，协商又不能求得解决，责任方赔偿损失后，协议终止。</w:t>
      </w:r>
    </w:p>
    <w:p>
      <w:pPr>
        <w:pStyle w:val="null3"/>
        <w:ind w:firstLine="424"/>
        <w:jc w:val="both"/>
      </w:pPr>
      <w:r>
        <w:rPr>
          <w:sz w:val="24"/>
        </w:rPr>
        <w:t>（三）除本协议另有约定外，发生任何以下一种情况。甲方有权解除本协议，对于由此给乙方造成的损失甲方不承担赔偿责任，对于由此给甲方造成的损失，乙方应负赔偿责任。</w:t>
      </w:r>
    </w:p>
    <w:p>
      <w:pPr>
        <w:pStyle w:val="null3"/>
        <w:ind w:firstLine="424"/>
        <w:jc w:val="both"/>
      </w:pPr>
      <w:r>
        <w:rPr>
          <w:sz w:val="24"/>
        </w:rPr>
        <w:t>1.</w:t>
      </w:r>
      <w:r>
        <w:rPr>
          <w:sz w:val="24"/>
        </w:rPr>
        <w:t>乙方设备设施发生重大变化，不满足招标文件提出的要求或者不具备接待能力；</w:t>
      </w:r>
    </w:p>
    <w:p>
      <w:pPr>
        <w:pStyle w:val="null3"/>
        <w:ind w:firstLine="424"/>
        <w:jc w:val="both"/>
      </w:pPr>
      <w:r>
        <w:rPr>
          <w:sz w:val="24"/>
        </w:rPr>
        <w:t>2.</w:t>
      </w:r>
      <w:r>
        <w:rPr>
          <w:sz w:val="24"/>
        </w:rPr>
        <w:t>乙方发生第五项“违约责任”所列违约行为达到</w:t>
      </w:r>
      <w:r>
        <w:rPr>
          <w:sz w:val="24"/>
        </w:rPr>
        <w:t>2</w:t>
      </w:r>
      <w:r>
        <w:rPr>
          <w:sz w:val="24"/>
        </w:rPr>
        <w:t>次以上的；</w:t>
      </w:r>
    </w:p>
    <w:p>
      <w:pPr>
        <w:pStyle w:val="null3"/>
        <w:ind w:firstLine="424"/>
        <w:jc w:val="both"/>
      </w:pPr>
      <w:r>
        <w:rPr>
          <w:sz w:val="24"/>
        </w:rPr>
        <w:t>3.</w:t>
      </w:r>
      <w:r>
        <w:rPr>
          <w:sz w:val="24"/>
        </w:rPr>
        <w:t>乙方出现组织卖淫嫖娼、赌博、贩卖毒品、危害国家安全等违法行为。</w:t>
      </w:r>
    </w:p>
    <w:p>
      <w:pPr>
        <w:pStyle w:val="null3"/>
        <w:ind w:firstLine="420"/>
        <w:jc w:val="both"/>
      </w:pPr>
      <w:r>
        <w:rPr>
          <w:sz w:val="24"/>
        </w:rPr>
        <w:t>（四）协议期满后，经双方协商一致，本轮次的定点场所可以续签下一年，继续保留定点场所资格；也可以自愿退出，定点场所资格自动取消，协议期间会议定点场无以下行为之一的满足续约条件：</w:t>
      </w:r>
    </w:p>
    <w:p>
      <w:pPr>
        <w:pStyle w:val="null3"/>
        <w:jc w:val="both"/>
      </w:pPr>
      <w:r>
        <w:rPr>
          <w:sz w:val="24"/>
        </w:rPr>
        <w:t>（</w:t>
      </w:r>
      <w:r>
        <w:rPr>
          <w:sz w:val="24"/>
        </w:rPr>
        <w:t>1</w:t>
      </w:r>
      <w:r>
        <w:rPr>
          <w:sz w:val="24"/>
        </w:rPr>
        <w:t>）无正当理由拒绝接待党政机关会议的；</w:t>
      </w:r>
    </w:p>
    <w:p>
      <w:pPr>
        <w:pStyle w:val="null3"/>
        <w:jc w:val="both"/>
      </w:pPr>
      <w:r>
        <w:rPr>
          <w:sz w:val="24"/>
        </w:rPr>
        <w:t>（</w:t>
      </w:r>
      <w:r>
        <w:rPr>
          <w:sz w:val="24"/>
        </w:rPr>
        <w:t>2</w:t>
      </w:r>
      <w:r>
        <w:rPr>
          <w:sz w:val="24"/>
        </w:rPr>
        <w:t>）超过协议价格收取费用或采取减少服务项目等降低服务质量的；</w:t>
      </w:r>
    </w:p>
    <w:p>
      <w:pPr>
        <w:pStyle w:val="null3"/>
        <w:jc w:val="both"/>
      </w:pPr>
      <w:r>
        <w:rPr>
          <w:sz w:val="24"/>
        </w:rPr>
        <w:t>（</w:t>
      </w:r>
      <w:r>
        <w:rPr>
          <w:sz w:val="24"/>
        </w:rPr>
        <w:t>3</w:t>
      </w:r>
      <w:r>
        <w:rPr>
          <w:sz w:val="24"/>
        </w:rPr>
        <w:t>）提供虛假发票的</w:t>
      </w:r>
      <w:r>
        <w:rPr>
          <w:sz w:val="24"/>
        </w:rPr>
        <w:t>;</w:t>
      </w:r>
      <w:r>
        <w:rPr>
          <w:sz w:val="24"/>
        </w:rPr>
        <w:t>；</w:t>
      </w:r>
    </w:p>
    <w:p>
      <w:pPr>
        <w:pStyle w:val="null3"/>
        <w:jc w:val="both"/>
      </w:pPr>
      <w:r>
        <w:rPr>
          <w:sz w:val="24"/>
        </w:rPr>
        <w:t>（</w:t>
      </w:r>
      <w:r>
        <w:rPr>
          <w:sz w:val="24"/>
        </w:rPr>
        <w:t>4</w:t>
      </w:r>
      <w:r>
        <w:rPr>
          <w:sz w:val="24"/>
        </w:rPr>
        <w:t>）未按规定提供发票、费用原始明细单据、电子结算单等凭证的</w:t>
      </w:r>
      <w:r>
        <w:rPr>
          <w:sz w:val="24"/>
        </w:rPr>
        <w:t>;</w:t>
      </w:r>
      <w:r>
        <w:rPr>
          <w:sz w:val="24"/>
        </w:rPr>
        <w:t>；</w:t>
      </w:r>
    </w:p>
    <w:p>
      <w:pPr>
        <w:pStyle w:val="null3"/>
        <w:jc w:val="both"/>
      </w:pPr>
      <w:r>
        <w:rPr>
          <w:sz w:val="24"/>
        </w:rPr>
        <w:t>（</w:t>
      </w:r>
      <w:r>
        <w:rPr>
          <w:sz w:val="24"/>
        </w:rPr>
        <w:t>5</w:t>
      </w:r>
      <w:r>
        <w:rPr>
          <w:sz w:val="24"/>
        </w:rPr>
        <w:t>）不配合、甚至干扰阻扰财政、审计等监督部门正常监督核查工作的；</w:t>
      </w:r>
    </w:p>
    <w:p>
      <w:pPr>
        <w:pStyle w:val="null3"/>
        <w:jc w:val="both"/>
      </w:pPr>
      <w:r>
        <w:rPr>
          <w:sz w:val="24"/>
        </w:rPr>
        <w:t>（</w:t>
      </w:r>
      <w:r>
        <w:rPr>
          <w:sz w:val="24"/>
        </w:rPr>
        <w:t>6</w:t>
      </w:r>
      <w:r>
        <w:rPr>
          <w:sz w:val="24"/>
        </w:rPr>
        <w:t>）违反协议规定的其他事项的。</w:t>
      </w:r>
    </w:p>
    <w:p>
      <w:pPr>
        <w:pStyle w:val="null3"/>
        <w:jc w:val="both"/>
      </w:pPr>
      <w:r>
        <w:rPr>
          <w:sz w:val="24"/>
        </w:rPr>
        <w:t>（</w:t>
      </w:r>
      <w:r>
        <w:rPr>
          <w:sz w:val="24"/>
        </w:rPr>
        <w:t>7</w:t>
      </w:r>
      <w:r>
        <w:rPr>
          <w:sz w:val="24"/>
        </w:rPr>
        <w:t>）会议定点场所在协议期内未经批准单方面终止履行协议或因违法经营行为受到行政处罚的，根据政府采购法等规定取消其会议定点场所资格，并追究其法律责任。</w:t>
      </w:r>
    </w:p>
    <w:p>
      <w:pPr>
        <w:pStyle w:val="null3"/>
        <w:jc w:val="both"/>
      </w:pPr>
      <w:r>
        <w:rPr>
          <w:sz w:val="24"/>
          <w:b/>
        </w:rPr>
        <w:t>十一、法律适用</w:t>
      </w:r>
    </w:p>
    <w:p>
      <w:pPr>
        <w:pStyle w:val="null3"/>
        <w:ind w:firstLine="424"/>
        <w:jc w:val="both"/>
      </w:pPr>
      <w:r>
        <w:rPr>
          <w:sz w:val="24"/>
        </w:rPr>
        <w:t>本协议及附件的订立、效力、解释、履行、争议的解决等适用本协议签订时有效的中华人民共和国法律、法规的有关规定。</w:t>
      </w:r>
    </w:p>
    <w:p>
      <w:pPr>
        <w:pStyle w:val="null3"/>
        <w:jc w:val="both"/>
      </w:pPr>
      <w:r>
        <w:rPr>
          <w:sz w:val="24"/>
          <w:b/>
        </w:rPr>
        <w:t>十二、权力的保留</w:t>
      </w:r>
    </w:p>
    <w:p>
      <w:pPr>
        <w:pStyle w:val="null3"/>
        <w:ind w:firstLine="424"/>
        <w:jc w:val="both"/>
      </w:pPr>
      <w:r>
        <w:rPr>
          <w:sz w:val="24"/>
        </w:rPr>
        <w:t>（一）任何一方没有行使其权利或没有就违约方的违约行为采取任何行动，不应该被视为是对其权利的放弃或对追究其他各方违约责任的权利的放弃。任何一方放弃针对违约方的某种权利，或放弃追究违约方的某种责任，不应视为对其他权利或追究违约方的某种责任，不应视为对其他权利或追究其他责任的放弃。</w:t>
      </w:r>
    </w:p>
    <w:p>
      <w:pPr>
        <w:pStyle w:val="null3"/>
        <w:ind w:firstLine="424"/>
        <w:jc w:val="both"/>
      </w:pPr>
      <w:r>
        <w:rPr>
          <w:sz w:val="24"/>
        </w:rPr>
        <w:t>（二）如果本协议部分条款依据现行有关法律、法规被视为无效或无法履行，且该部分无法或无法履行的条款不影响本协议其他条款的有效性。本协议其他条款继续有效；同时，协议各方应根据现行有关法律、法规对该部分无效或无法履行的条款进行调整，使其依法成为有效条款，并尽量符合本协议所体现的原则和精神。</w:t>
      </w:r>
    </w:p>
    <w:p>
      <w:pPr>
        <w:pStyle w:val="null3"/>
        <w:ind w:firstLine="424"/>
        <w:jc w:val="both"/>
      </w:pPr>
      <w:r>
        <w:rPr>
          <w:sz w:val="24"/>
        </w:rPr>
        <w:t>（三）在本协议履行的期间，因中国的法律、法规、政策的变化导致本协议的部分条款相冲突、无效或失去可强制执行效力时，甲乙双方应尽快修改本协议中相冲突或失效或失去可强制执行的条款。</w:t>
      </w:r>
    </w:p>
    <w:p>
      <w:pPr>
        <w:pStyle w:val="null3"/>
        <w:jc w:val="both"/>
      </w:pPr>
      <w:r>
        <w:rPr>
          <w:sz w:val="24"/>
          <w:b/>
        </w:rPr>
        <w:t>十三、主导语言与计量单位</w:t>
      </w:r>
    </w:p>
    <w:p>
      <w:pPr>
        <w:pStyle w:val="null3"/>
        <w:ind w:firstLine="424"/>
        <w:jc w:val="both"/>
      </w:pPr>
      <w:r>
        <w:rPr>
          <w:sz w:val="24"/>
        </w:rPr>
        <w:t>（一）协议书写应用中文，甲乙双方所有的来往信函，以及协议有关的文件均应以中文书写。</w:t>
      </w:r>
    </w:p>
    <w:p>
      <w:pPr>
        <w:pStyle w:val="null3"/>
        <w:ind w:firstLine="424"/>
        <w:jc w:val="both"/>
      </w:pPr>
      <w:r>
        <w:rPr>
          <w:sz w:val="24"/>
        </w:rPr>
        <w:t>（二）除协议另有规定外，计量单位均适用中华人民共和国法定计量单位。</w:t>
      </w:r>
    </w:p>
    <w:p>
      <w:pPr>
        <w:pStyle w:val="null3"/>
        <w:jc w:val="both"/>
      </w:pPr>
      <w:r>
        <w:rPr>
          <w:sz w:val="24"/>
          <w:b/>
        </w:rPr>
        <w:t>十四、协议修改</w:t>
      </w:r>
    </w:p>
    <w:p>
      <w:pPr>
        <w:pStyle w:val="null3"/>
        <w:ind w:firstLine="424"/>
        <w:jc w:val="both"/>
      </w:pPr>
      <w:r>
        <w:rPr>
          <w:sz w:val="24"/>
        </w:rPr>
        <w:t>（一）对于本协议的未尽事宜，须进行修改、补充或完善的，甲乙双方必须就所修改的内容签订书面的协议修改书，作为本协议的补充协议。</w:t>
      </w:r>
    </w:p>
    <w:p>
      <w:pPr>
        <w:pStyle w:val="null3"/>
        <w:ind w:firstLine="424"/>
        <w:jc w:val="both"/>
      </w:pPr>
      <w:r>
        <w:rPr>
          <w:sz w:val="24"/>
        </w:rPr>
        <w:t>（二）补充协议与本协议具有同等法律效力。</w:t>
      </w:r>
    </w:p>
    <w:p>
      <w:pPr>
        <w:pStyle w:val="null3"/>
        <w:jc w:val="both"/>
      </w:pPr>
      <w:r>
        <w:rPr>
          <w:sz w:val="24"/>
          <w:b/>
        </w:rPr>
        <w:t>十五、附加条款</w:t>
      </w:r>
    </w:p>
    <w:p>
      <w:pPr>
        <w:pStyle w:val="null3"/>
        <w:ind w:firstLine="424"/>
        <w:jc w:val="both"/>
      </w:pPr>
      <w:r>
        <w:rPr>
          <w:sz w:val="24"/>
        </w:rPr>
        <w:t>本协议签署后，由于乙方没有及时在</w:t>
      </w:r>
      <w:r>
        <w:rPr>
          <w:sz w:val="24"/>
        </w:rPr>
        <w:t>“党政机关会议定点场所管理系统”上注册、发布相关，无法取得各级党政机关认可，所造成的损失由乙方负责。</w:t>
      </w:r>
    </w:p>
    <w:p>
      <w:pPr>
        <w:pStyle w:val="null3"/>
        <w:jc w:val="both"/>
      </w:pPr>
      <w:r>
        <w:rPr>
          <w:sz w:val="24"/>
          <w:b/>
        </w:rPr>
        <w:t>十六、协议生效</w:t>
      </w:r>
    </w:p>
    <w:p>
      <w:pPr>
        <w:pStyle w:val="null3"/>
        <w:ind w:firstLine="420"/>
        <w:jc w:val="both"/>
      </w:pPr>
      <w:r>
        <w:rPr>
          <w:sz w:val="24"/>
        </w:rPr>
        <w:t>(</w:t>
      </w:r>
      <w:r>
        <w:rPr>
          <w:sz w:val="24"/>
        </w:rPr>
        <w:t>一</w:t>
      </w:r>
      <w:r>
        <w:rPr>
          <w:sz w:val="24"/>
        </w:rPr>
        <w:t>)</w:t>
      </w:r>
      <w:r>
        <w:rPr>
          <w:sz w:val="24"/>
        </w:rPr>
        <w:t>除非协议中另有说明，本协议经甲乙双方法定负责人或授权代表签字签章，即开始生效，本协议的有效期至 年 年 日。</w:t>
      </w:r>
    </w:p>
    <w:p>
      <w:pPr>
        <w:pStyle w:val="null3"/>
        <w:ind w:firstLine="420"/>
        <w:jc w:val="both"/>
      </w:pPr>
      <w:r>
        <w:rPr>
          <w:sz w:val="24"/>
        </w:rPr>
        <w:t>(</w:t>
      </w:r>
      <w:r>
        <w:rPr>
          <w:sz w:val="24"/>
        </w:rPr>
        <w:t>二</w:t>
      </w:r>
      <w:r>
        <w:rPr>
          <w:sz w:val="24"/>
        </w:rPr>
        <w:t>)</w:t>
      </w:r>
      <w:r>
        <w:rPr>
          <w:sz w:val="24"/>
        </w:rPr>
        <w:t>本协议中的附件均为本协议不可分割的部分，与本协议具有同等的法律效力。</w:t>
      </w:r>
    </w:p>
    <w:p>
      <w:pPr>
        <w:pStyle w:val="null3"/>
        <w:ind w:firstLine="420"/>
        <w:jc w:val="both"/>
      </w:pPr>
      <w:r>
        <w:rPr>
          <w:sz w:val="24"/>
        </w:rPr>
        <w:t>(</w:t>
      </w:r>
      <w:r>
        <w:rPr>
          <w:sz w:val="24"/>
        </w:rPr>
        <w:t>三</w:t>
      </w:r>
      <w:r>
        <w:rPr>
          <w:sz w:val="24"/>
        </w:rPr>
        <w:t>)</w:t>
      </w:r>
      <w:r>
        <w:rPr>
          <w:sz w:val="24"/>
        </w:rPr>
        <w:t>本协议正本一式  份，甲方乙方各  份，采购代理机构一份，每份正本具有同等法律效力。</w:t>
      </w:r>
    </w:p>
    <w:p>
      <w:pPr>
        <w:pStyle w:val="null3"/>
        <w:jc w:val="both"/>
      </w:pPr>
      <w:r>
        <w:rPr>
          <w:sz w:val="24"/>
          <w:b/>
        </w:rPr>
        <w:t>甲方名称（章）：</w:t>
      </w:r>
      <w:r>
        <w:rPr>
          <w:sz w:val="24"/>
          <w:b/>
        </w:rPr>
        <w:t xml:space="preserve">                 </w:t>
      </w:r>
      <w:r>
        <w:rPr>
          <w:sz w:val="24"/>
          <w:b/>
        </w:rPr>
        <w:t>乙方名称（章）：</w:t>
      </w:r>
    </w:p>
    <w:p>
      <w:pPr>
        <w:pStyle w:val="null3"/>
        <w:jc w:val="both"/>
      </w:pPr>
      <w:r>
        <w:rPr>
          <w:sz w:val="24"/>
          <w:b/>
        </w:rPr>
        <w:t>单位地址：</w:t>
      </w:r>
      <w:r>
        <w:rPr>
          <w:sz w:val="24"/>
          <w:b/>
        </w:rPr>
        <w:t xml:space="preserve">                        </w:t>
      </w:r>
      <w:r>
        <w:rPr>
          <w:sz w:val="24"/>
          <w:b/>
        </w:rPr>
        <w:t>单位地址：</w:t>
      </w:r>
    </w:p>
    <w:p>
      <w:pPr>
        <w:pStyle w:val="null3"/>
        <w:jc w:val="both"/>
      </w:pPr>
      <w:r>
        <w:rPr>
          <w:sz w:val="24"/>
          <w:b/>
        </w:rPr>
        <w:t>法人授权代表：</w:t>
      </w:r>
      <w:r>
        <w:rPr>
          <w:sz w:val="24"/>
          <w:b/>
        </w:rPr>
        <w:t xml:space="preserve">                    </w:t>
      </w:r>
      <w:r>
        <w:rPr>
          <w:sz w:val="24"/>
          <w:b/>
        </w:rPr>
        <w:t>法人代表：</w:t>
      </w:r>
    </w:p>
    <w:p>
      <w:pPr>
        <w:pStyle w:val="null3"/>
        <w:jc w:val="both"/>
      </w:pPr>
      <w:r>
        <w:rPr>
          <w:sz w:val="24"/>
          <w:b/>
        </w:rPr>
        <w:t>电话：</w:t>
      </w:r>
      <w:r>
        <w:rPr>
          <w:sz w:val="24"/>
          <w:b/>
        </w:rPr>
        <w:t xml:space="preserve">                          </w:t>
      </w:r>
      <w:r>
        <w:rPr>
          <w:sz w:val="24"/>
          <w:b/>
        </w:rPr>
        <w:t>电话：</w:t>
      </w:r>
    </w:p>
    <w:p>
      <w:pPr>
        <w:pStyle w:val="null3"/>
        <w:jc w:val="both"/>
      </w:pPr>
      <w:r>
        <w:rPr>
          <w:sz w:val="24"/>
          <w:b/>
        </w:rPr>
        <w:t>开户银行：</w:t>
      </w:r>
      <w:r>
        <w:rPr>
          <w:sz w:val="24"/>
          <w:b/>
        </w:rPr>
        <w:t xml:space="preserve">                        </w:t>
      </w:r>
      <w:r>
        <w:rPr>
          <w:sz w:val="24"/>
          <w:b/>
        </w:rPr>
        <w:t>开户银行：</w:t>
      </w:r>
    </w:p>
    <w:p>
      <w:pPr>
        <w:pStyle w:val="null3"/>
        <w:jc w:val="both"/>
      </w:pPr>
      <w:r>
        <w:rPr>
          <w:sz w:val="24"/>
          <w:b/>
        </w:rPr>
        <w:t>账号：</w:t>
      </w:r>
      <w:r>
        <w:rPr>
          <w:sz w:val="24"/>
          <w:b/>
        </w:rPr>
        <w:t xml:space="preserve">                           </w:t>
      </w:r>
      <w:r>
        <w:rPr>
          <w:sz w:val="24"/>
          <w:b/>
        </w:rPr>
        <w:t>账号：</w:t>
      </w:r>
    </w:p>
    <w:p>
      <w:pPr>
        <w:pStyle w:val="null3"/>
        <w:jc w:val="both"/>
      </w:pPr>
      <w:r>
        <w:rPr>
          <w:sz w:val="24"/>
          <w:b/>
        </w:rPr>
        <w:t>日期：年月日</w:t>
      </w:r>
      <w:r>
        <w:rPr>
          <w:sz w:val="24"/>
          <w:b/>
        </w:rPr>
        <w:t xml:space="preserve">                  </w:t>
      </w:r>
      <w:r>
        <w:rPr>
          <w:sz w:val="24"/>
          <w:b/>
        </w:rPr>
        <w:t>日期：年月日</w:t>
      </w:r>
    </w:p>
    <w:p>
      <w:pPr>
        <w:pStyle w:val="null3"/>
        <w:jc w:val="both"/>
      </w:pPr>
      <w:r>
        <w:rPr/>
        <w:t xml:space="preserve">  </w:t>
      </w:r>
    </w:p>
    <w:p>
      <w:pPr>
        <w:pStyle w:val="null3"/>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441225-2025-00299</w:t>
      </w:r>
    </w:p>
    <w:p>
      <w:pPr>
        <w:pStyle w:val="null3"/>
        <w:jc w:val="center"/>
        <w:outlineLvl w:val="3"/>
      </w:pPr>
      <w:r>
        <w:rPr>
          <w:sz w:val="24"/>
          <w:b/>
        </w:rPr>
        <w:t>采购项目编号：</w:t>
      </w:r>
      <w:r>
        <w:rPr>
          <w:sz w:val="24"/>
          <w:b/>
        </w:rPr>
        <w:t>GXZB-2501ZQCG001</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广东广信工程项目管理有限公司</w:t>
      </w:r>
    </w:p>
    <w:p>
      <w:pPr>
        <w:pStyle w:val="null3"/>
        <w:ind w:firstLine="480"/>
      </w:pPr>
      <w:r>
        <w:rPr/>
        <w:t xml:space="preserve"> 你方组织的</w:t>
      </w:r>
      <w:r>
        <w:rPr>
          <w:u w:val="single"/>
        </w:rPr>
        <w:t>“</w:t>
      </w:r>
      <w:r>
        <w:rPr>
          <w:u w:val="single"/>
        </w:rPr>
        <w:t>2025-2026年度封开县党政机关会议定点场所采购项目</w:t>
      </w:r>
      <w:r>
        <w:rPr>
          <w:u w:val="single"/>
        </w:rPr>
        <w:t>”</w:t>
      </w:r>
      <w:r>
        <w:rPr/>
        <w:t>项目的招标[采购项目编号为：</w:t>
      </w:r>
      <w:r>
        <w:rPr>
          <w:u w:val="single"/>
        </w:rPr>
        <w:t>GXZB-2501ZQCG001</w:t>
      </w:r>
      <w:r>
        <w:rPr/>
        <w:t>]，我方愿参与投标。</w:t>
      </w:r>
    </w:p>
    <w:p>
      <w:pPr>
        <w:pStyle w:val="null3"/>
        <w:ind w:firstLine="480"/>
      </w:pPr>
      <w:r>
        <w:rPr/>
        <w:t>我方确认收到贵方提供的</w:t>
      </w:r>
      <w:r>
        <w:rPr>
          <w:u w:val="single"/>
        </w:rPr>
        <w:t>“</w:t>
      </w:r>
      <w:r>
        <w:rPr>
          <w:u w:val="single"/>
        </w:rPr>
        <w:t>2025-2026年度封开县党政机关会议定点场所采购项目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广东广信工程项目管理有限公司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2025-2026年度封开县党政机关会议定点场所采购项目</w:t>
      </w:r>
      <w:r>
        <w:rPr/>
        <w:t>”项目采购[采购项目编号为</w:t>
      </w:r>
      <w:r>
        <w:rPr/>
        <w:t>GXZB-2501ZQCG001</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封开县财政局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广东广信工程项目管理有限公司</w:t>
      </w:r>
    </w:p>
    <w:p>
      <w:pPr>
        <w:pStyle w:val="null3"/>
        <w:ind w:firstLine="480"/>
      </w:pPr>
      <w:r>
        <w:rPr/>
        <w:t xml:space="preserve"> 如果我方在贵采购代理机构组织的</w:t>
      </w:r>
      <w:r>
        <w:rPr/>
        <w:t>2025-2026年度封开县党政机关会议定点场所采购项目</w:t>
      </w:r>
      <w:r>
        <w:rPr/>
        <w:t>招标中获中标（采购项目编号：</w:t>
      </w:r>
      <w:r>
        <w:rPr/>
        <w:t>GXZB-2501ZQCG001</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广东广信工程项目管理有限公司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广东广信工程项目管理有限公司</w:t>
      </w:r>
    </w:p>
    <w:p>
      <w:pPr>
        <w:pStyle w:val="null3"/>
        <w:ind w:firstLine="480"/>
      </w:pPr>
      <w:r>
        <w:rPr/>
        <w:t>我单位已登记并准备参与“</w:t>
      </w:r>
      <w:r>
        <w:rPr/>
        <w:t>2025-2026年度封开县党政机关会议定点场所采购项目</w:t>
      </w:r>
      <w:r>
        <w:rPr/>
        <w:t>”项目（采购项目编号：</w:t>
      </w:r>
      <w:r>
        <w:rPr/>
        <w:t>GXZB-2501ZQCG001</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