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441283-2025-01367</w:t>
      </w:r>
    </w:p>
    <w:p>
      <w:pPr>
        <w:pStyle w:val="null3"/>
        <w:jc w:val="center"/>
        <w:outlineLvl w:val="3"/>
      </w:pPr>
      <w:r>
        <w:rPr>
          <w:sz w:val="24"/>
          <w:b/>
        </w:rPr>
        <w:t>采购项目编号：</w:t>
      </w:r>
      <w:r>
        <w:rPr>
          <w:sz w:val="24"/>
          <w:b/>
        </w:rPr>
        <w:t>GXZB-2501ZQCG012</w:t>
      </w:r>
    </w:p>
    <w:p>
      <w:pPr>
        <w:pStyle w:val="null3"/>
        <w:jc w:val="center"/>
        <w:outlineLvl w:val="3"/>
      </w:pPr>
      <w:r>
        <w:rPr>
          <w:sz w:val="24"/>
          <w:b/>
        </w:rPr>
        <w:t>项目名称：</w:t>
      </w:r>
      <w:r>
        <w:rPr>
          <w:sz w:val="24"/>
          <w:b/>
        </w:rPr>
        <w:t>肇庆市高要区回龙镇松塘村典型村建设项目</w:t>
      </w:r>
    </w:p>
    <w:p>
      <w:pPr>
        <w:pStyle w:val="null3"/>
        <w:jc w:val="center"/>
        <w:outlineLvl w:val="3"/>
      </w:pPr>
      <w:r>
        <w:rPr>
          <w:sz w:val="24"/>
          <w:b/>
        </w:rPr>
        <w:t>采购人：</w:t>
      </w:r>
      <w:r>
        <w:rPr>
          <w:sz w:val="24"/>
          <w:b/>
        </w:rPr>
        <w:t>肇庆市高要区回龙镇人民政府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肇庆市高要区回龙镇人民政府</w:t>
      </w:r>
      <w:r>
        <w:rPr/>
        <w:t>的委托，采用</w:t>
      </w:r>
      <w:r>
        <w:rPr/>
        <w:t>竞争性磋商</w:t>
      </w:r>
      <w:r>
        <w:rPr/>
        <w:t>方式组织采购</w:t>
      </w:r>
      <w:r>
        <w:rPr/>
        <w:t>肇庆市高要区回龙镇松塘村典型村建设项目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肇庆市高要区回龙镇松塘村典型村建设项目</w:t>
      </w:r>
    </w:p>
    <w:p>
      <w:pPr>
        <w:pStyle w:val="null3"/>
        <w:ind w:firstLine="480"/>
      </w:pPr>
      <w:r>
        <w:rPr/>
        <w:t>采购计划编号：</w:t>
      </w:r>
      <w:r>
        <w:rPr/>
        <w:t>441283-2025-01367</w:t>
      </w:r>
    </w:p>
    <w:p>
      <w:pPr>
        <w:pStyle w:val="null3"/>
        <w:ind w:firstLine="480"/>
      </w:pPr>
      <w:r>
        <w:rPr/>
        <w:t>采购项目编号：</w:t>
      </w:r>
      <w:r>
        <w:rPr/>
        <w:t>GXZB-2501ZQCG012</w:t>
      </w:r>
    </w:p>
    <w:p>
      <w:pPr>
        <w:pStyle w:val="null3"/>
        <w:ind w:firstLine="480"/>
      </w:pPr>
      <w:r>
        <w:rPr/>
        <w:t>采购方式：</w:t>
      </w:r>
      <w:r>
        <w:rPr/>
        <w:t>竞争性磋商</w:t>
      </w:r>
    </w:p>
    <w:p>
      <w:pPr>
        <w:pStyle w:val="null3"/>
        <w:ind w:firstLine="480"/>
      </w:pPr>
      <w:r>
        <w:rPr/>
        <w:t>预算金额：</w:t>
      </w:r>
      <w:r>
        <w:rPr/>
        <w:t>1,530,972.58</w:t>
      </w:r>
      <w:r>
        <w:rPr/>
        <w:t>元</w:t>
      </w:r>
    </w:p>
    <w:p>
      <w:pPr>
        <w:pStyle w:val="null3"/>
        <w:outlineLvl w:val="3"/>
      </w:pPr>
      <w:r>
        <w:rPr>
          <w:sz w:val="24"/>
          <w:b/>
        </w:rPr>
        <w:t>2.项目内容及需求情况（采购项目技术规格、参数及要求）</w:t>
      </w:r>
    </w:p>
    <w:p>
      <w:pPr>
        <w:pStyle w:val="null3"/>
      </w:pPr>
      <w:r>
        <w:rPr/>
        <w:t>采购包1(肇庆市高要区回龙镇松塘村典型村建设项目):</w:t>
      </w:r>
    </w:p>
    <w:p>
      <w:pPr>
        <w:pStyle w:val="null3"/>
      </w:pPr>
      <w:r>
        <w:rPr/>
        <w:t>采购包预算金额：1,530,972.58元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肇庆市高要区回龙镇松塘村典型村建设项目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1,530,972.58</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具有良好的商业信誉和健全的财务会计制度：供应商提供以下其中一项有效材料即可1、针对该项作出承诺，并加盖公章（格式可参照《附件1.资格条件承诺函》）；2、提供2024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采购包1（肇庆市高要区回龙镇松塘村典型村建设项目）：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采购包1（肇庆市高要区回龙镇松塘村典型村建设项目）：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证）具有有效的安全生产考核合格证书。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肇庆市高要区回龙镇人民政府</w:t>
      </w:r>
    </w:p>
    <w:p>
      <w:pPr>
        <w:pStyle w:val="null3"/>
        <w:ind w:firstLine="480"/>
      </w:pPr>
      <w:r>
        <w:rPr/>
        <w:t>地址：</w:t>
      </w:r>
      <w:r>
        <w:rPr/>
        <w:t>肇庆市高要区回龙镇肇江路5号</w:t>
      </w:r>
    </w:p>
    <w:p>
      <w:pPr>
        <w:pStyle w:val="null3"/>
        <w:ind w:firstLine="480"/>
      </w:pPr>
      <w:r>
        <w:rPr/>
        <w:t>联系方式：</w:t>
      </w:r>
      <w:r>
        <w:rPr/>
        <w:t>0758-8150873</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一、工程范围及招标控制价</w:t>
      </w:r>
    </w:p>
    <w:p>
      <w:pPr>
        <w:pStyle w:val="null3"/>
        <w:ind w:firstLine="480"/>
        <w:jc w:val="both"/>
      </w:pPr>
      <w:r>
        <w:rPr>
          <w:sz w:val="21"/>
          <w:b/>
        </w:rPr>
        <w:t>1.</w:t>
      </w:r>
      <w:r>
        <w:rPr>
          <w:sz w:val="21"/>
          <w:b/>
        </w:rPr>
        <w:t>工程范围</w:t>
      </w:r>
    </w:p>
    <w:p>
      <w:pPr>
        <w:pStyle w:val="null3"/>
        <w:ind w:firstLine="480"/>
        <w:jc w:val="left"/>
      </w:pPr>
      <w:r>
        <w:rPr>
          <w:sz w:val="21"/>
        </w:rPr>
        <w:t>1.1</w:t>
      </w:r>
      <w:r>
        <w:rPr>
          <w:sz w:val="21"/>
        </w:rPr>
        <w:t>建设地点：</w:t>
      </w:r>
      <w:r>
        <w:rPr>
          <w:sz w:val="21"/>
        </w:rPr>
        <w:t>高要区回龙镇</w:t>
      </w:r>
      <w:r>
        <w:rPr>
          <w:sz w:val="21"/>
        </w:rPr>
        <w:t>。</w:t>
      </w:r>
    </w:p>
    <w:p>
      <w:pPr>
        <w:pStyle w:val="null3"/>
        <w:ind w:firstLine="480"/>
        <w:jc w:val="left"/>
      </w:pPr>
      <w:r>
        <w:rPr>
          <w:sz w:val="21"/>
        </w:rPr>
        <w:t>1.2</w:t>
      </w:r>
      <w:r>
        <w:rPr>
          <w:sz w:val="21"/>
        </w:rPr>
        <w:t>主要建设内容：详见预算</w:t>
      </w:r>
      <w:r>
        <w:rPr>
          <w:sz w:val="21"/>
        </w:rPr>
        <w:t>书</w:t>
      </w:r>
      <w:r>
        <w:rPr>
          <w:sz w:val="21"/>
        </w:rPr>
        <w:t>。</w:t>
      </w:r>
    </w:p>
    <w:p>
      <w:pPr>
        <w:pStyle w:val="null3"/>
        <w:ind w:firstLine="480"/>
        <w:jc w:val="both"/>
      </w:pPr>
      <w:r>
        <w:rPr>
          <w:sz w:val="21"/>
        </w:rPr>
        <w:t>1.3</w:t>
      </w:r>
      <w:r>
        <w:rPr>
          <w:sz w:val="21"/>
        </w:rPr>
        <w:t>工期：</w:t>
      </w:r>
      <w:r>
        <w:rPr>
          <w:sz w:val="21"/>
        </w:rPr>
        <w:t>90</w:t>
      </w:r>
      <w:r>
        <w:rPr>
          <w:sz w:val="21"/>
        </w:rPr>
        <w:t>日历天。</w:t>
      </w:r>
    </w:p>
    <w:p>
      <w:pPr>
        <w:pStyle w:val="null3"/>
        <w:ind w:firstLine="480"/>
        <w:jc w:val="both"/>
      </w:pPr>
      <w:r>
        <w:rPr>
          <w:sz w:val="21"/>
          <w:b/>
        </w:rPr>
        <w:t>2.</w:t>
      </w:r>
      <w:r>
        <w:rPr>
          <w:sz w:val="21"/>
          <w:b/>
        </w:rPr>
        <w:t>招标控制价</w:t>
      </w:r>
    </w:p>
    <w:p>
      <w:pPr>
        <w:pStyle w:val="null3"/>
        <w:ind w:firstLine="480"/>
        <w:jc w:val="left"/>
      </w:pPr>
      <w:r>
        <w:rPr>
          <w:sz w:val="21"/>
        </w:rPr>
        <w:t>★</w:t>
      </w:r>
      <w:r>
        <w:rPr>
          <w:sz w:val="21"/>
          <w:b/>
        </w:rPr>
        <w:t>2.1</w:t>
      </w:r>
      <w:r>
        <w:rPr>
          <w:sz w:val="21"/>
          <w:b/>
        </w:rPr>
        <w:t>本项目招标控制价为人民币</w:t>
      </w:r>
      <w:r>
        <w:rPr>
          <w:sz w:val="21"/>
          <w:b/>
        </w:rPr>
        <w:t>壹佰伍拾叁万零玖佰柒拾贰元伍角捌分</w:t>
      </w:r>
      <w:r>
        <w:rPr>
          <w:sz w:val="21"/>
          <w:b/>
        </w:rPr>
        <w:t>（￥</w:t>
      </w:r>
      <w:r>
        <w:rPr>
          <w:sz w:val="21"/>
          <w:b/>
        </w:rPr>
        <w:t>1, 530,972.58</w:t>
      </w:r>
      <w:r>
        <w:rPr>
          <w:sz w:val="21"/>
          <w:b/>
        </w:rPr>
        <w:t>元），磋商响应供应商采用下浮率报价，下浮区间为</w:t>
      </w:r>
      <w:r>
        <w:rPr>
          <w:sz w:val="21"/>
          <w:b/>
        </w:rPr>
        <w:t>0</w:t>
      </w:r>
      <w:r>
        <w:rPr>
          <w:sz w:val="21"/>
          <w:b/>
        </w:rPr>
        <w:t>＜下浮率＜</w:t>
      </w:r>
      <w:r>
        <w:rPr>
          <w:sz w:val="21"/>
          <w:b/>
        </w:rPr>
        <w:t>100%</w:t>
      </w:r>
      <w:r>
        <w:rPr>
          <w:sz w:val="21"/>
          <w:b/>
        </w:rPr>
        <w:t>，投标报价下浮率保留小数点后两位，投标报价下浮率超出区间范围的作无效投标处理。</w:t>
      </w:r>
    </w:p>
    <w:p>
      <w:pPr>
        <w:pStyle w:val="null3"/>
        <w:ind w:firstLine="480"/>
        <w:jc w:val="left"/>
      </w:pPr>
      <w:r>
        <w:rPr>
          <w:sz w:val="21"/>
        </w:rPr>
        <w:t>2.2.</w:t>
      </w:r>
      <w:r>
        <w:rPr>
          <w:sz w:val="21"/>
        </w:rPr>
        <w:t>报价要求：</w:t>
      </w:r>
    </w:p>
    <w:p>
      <w:pPr>
        <w:pStyle w:val="null3"/>
        <w:ind w:firstLine="480"/>
        <w:jc w:val="left"/>
      </w:pPr>
      <w:r>
        <w:rPr>
          <w:sz w:val="21"/>
        </w:rPr>
        <w:t>（</w:t>
      </w:r>
      <w:r>
        <w:rPr>
          <w:sz w:val="21"/>
        </w:rPr>
        <w:t>1</w:t>
      </w:r>
      <w:r>
        <w:rPr>
          <w:sz w:val="21"/>
        </w:rPr>
        <w:t>）投标报价：磋商响应供应商按工程内容进行报价，报下浮率（</w:t>
      </w:r>
      <w:r>
        <w:rPr>
          <w:sz w:val="21"/>
        </w:rPr>
        <w:t>%</w:t>
      </w:r>
      <w:r>
        <w:rPr>
          <w:sz w:val="21"/>
        </w:rPr>
        <w:t>），下浮率（</w:t>
      </w:r>
      <w:r>
        <w:rPr>
          <w:sz w:val="21"/>
        </w:rPr>
        <w:t>%</w:t>
      </w:r>
      <w:r>
        <w:rPr>
          <w:sz w:val="21"/>
        </w:rPr>
        <w:t>）</w:t>
      </w:r>
      <w:r>
        <w:rPr>
          <w:sz w:val="21"/>
        </w:rPr>
        <w:t>=1-</w:t>
      </w:r>
      <w:r>
        <w:rPr>
          <w:sz w:val="21"/>
        </w:rPr>
        <w:t>投标报价</w:t>
      </w:r>
      <w:r>
        <w:rPr>
          <w:sz w:val="21"/>
        </w:rPr>
        <w:t>/</w:t>
      </w:r>
      <w:r>
        <w:rPr>
          <w:sz w:val="21"/>
        </w:rPr>
        <w:t>招标控制价。</w:t>
      </w:r>
    </w:p>
    <w:p>
      <w:pPr>
        <w:pStyle w:val="null3"/>
        <w:ind w:firstLine="480"/>
        <w:jc w:val="left"/>
      </w:pPr>
      <w:r>
        <w:rPr>
          <w:sz w:val="21"/>
        </w:rPr>
        <w:t>（</w:t>
      </w:r>
      <w:r>
        <w:rPr>
          <w:sz w:val="21"/>
        </w:rPr>
        <w:t>2</w:t>
      </w:r>
      <w:r>
        <w:rPr>
          <w:sz w:val="21"/>
        </w:rPr>
        <w:t>）投标报价在采购预算基础上进行下浮，下浮区间为</w:t>
      </w:r>
      <w:r>
        <w:rPr>
          <w:sz w:val="21"/>
        </w:rPr>
        <w:t>0</w:t>
      </w:r>
      <w:r>
        <w:rPr>
          <w:sz w:val="21"/>
        </w:rPr>
        <w:t>＜下浮率＜</w:t>
      </w:r>
      <w:r>
        <w:rPr>
          <w:sz w:val="21"/>
        </w:rPr>
        <w:t>100%</w:t>
      </w:r>
      <w:r>
        <w:rPr>
          <w:sz w:val="21"/>
        </w:rPr>
        <w:t>，投标报价下浮率保留小数点后两位，投标报价下浮率超出区间范围的作无效投标处理。</w:t>
      </w:r>
    </w:p>
    <w:p>
      <w:pPr>
        <w:pStyle w:val="null3"/>
        <w:ind w:firstLine="480"/>
        <w:jc w:val="left"/>
      </w:pPr>
      <w:r>
        <w:rPr>
          <w:sz w:val="21"/>
        </w:rPr>
        <w:t>2.3.</w:t>
      </w:r>
      <w:r>
        <w:rPr>
          <w:sz w:val="21"/>
        </w:rPr>
        <w:t>合格磋商响应供应商应对本项目所有工程内容进行报价，不允许只对部分工程内容报价；</w:t>
      </w:r>
    </w:p>
    <w:p>
      <w:pPr>
        <w:pStyle w:val="null3"/>
        <w:ind w:firstLine="480"/>
        <w:jc w:val="left"/>
      </w:pPr>
      <w:r>
        <w:rPr>
          <w:sz w:val="21"/>
        </w:rPr>
        <w:t>2.4.</w:t>
      </w:r>
      <w:r>
        <w:rPr>
          <w:sz w:val="21"/>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480"/>
        <w:jc w:val="left"/>
      </w:pPr>
      <w:r>
        <w:rPr>
          <w:sz w:val="21"/>
        </w:rPr>
        <w:t>2.5.</w:t>
      </w:r>
      <w:r>
        <w:rPr>
          <w:sz w:val="21"/>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480"/>
        <w:jc w:val="left"/>
      </w:pPr>
      <w:r>
        <w:rPr>
          <w:sz w:val="21"/>
        </w:rPr>
        <w:t>2.6.</w:t>
      </w:r>
      <w:r>
        <w:rPr>
          <w:sz w:val="21"/>
        </w:rPr>
        <w:t>对于工程正常运行、工作的必要组成部分，无论在需求中指出与否，磋商响应供应商都应在响应文件中明确列出，并且报价包含此部分的价格。</w:t>
      </w:r>
    </w:p>
    <w:p>
      <w:pPr>
        <w:pStyle w:val="null3"/>
        <w:ind w:firstLine="480"/>
        <w:jc w:val="left"/>
      </w:pPr>
      <w:r>
        <w:rPr>
          <w:sz w:val="21"/>
        </w:rPr>
        <w:t>2.7.</w:t>
      </w:r>
      <w:r>
        <w:rPr>
          <w:sz w:val="21"/>
        </w:rPr>
        <w:t>投标报价依据施工现场情况，施工方案，并参照工程内容、定额，工程造价主管部门的有关规定及发布的人工、材料、机械参考价，并自行考虑风险等情况进行编制。</w:t>
      </w:r>
    </w:p>
    <w:p>
      <w:pPr>
        <w:pStyle w:val="null3"/>
        <w:ind w:firstLine="480"/>
        <w:jc w:val="left"/>
      </w:pPr>
      <w:r>
        <w:rPr>
          <w:sz w:val="21"/>
        </w:rPr>
        <w:t>2.8.</w:t>
      </w:r>
      <w:r>
        <w:rPr>
          <w:sz w:val="21"/>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480"/>
        <w:jc w:val="left"/>
      </w:pPr>
      <w:r>
        <w:rPr>
          <w:sz w:val="21"/>
        </w:rPr>
        <w:t>2.9.</w:t>
      </w:r>
      <w:r>
        <w:rPr>
          <w:sz w:val="21"/>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480"/>
        <w:jc w:val="both"/>
      </w:pPr>
      <w:r>
        <w:rPr>
          <w:sz w:val="21"/>
          <w:b/>
        </w:rPr>
        <w:t>二、招标范围及技术要求</w:t>
      </w:r>
    </w:p>
    <w:p>
      <w:pPr>
        <w:pStyle w:val="null3"/>
        <w:ind w:firstLine="480"/>
        <w:jc w:val="both"/>
      </w:pPr>
      <w:r>
        <w:rPr>
          <w:sz w:val="21"/>
          <w:b/>
        </w:rPr>
        <w:t>1.</w:t>
      </w:r>
      <w:r>
        <w:rPr>
          <w:sz w:val="21"/>
          <w:b/>
        </w:rPr>
        <w:t>招标范围：详见预算</w:t>
      </w:r>
      <w:r>
        <w:rPr>
          <w:sz w:val="21"/>
          <w:b/>
        </w:rPr>
        <w:t>书</w:t>
      </w:r>
      <w:r>
        <w:rPr>
          <w:sz w:val="21"/>
          <w:b/>
        </w:rPr>
        <w:t>。</w:t>
      </w:r>
    </w:p>
    <w:p>
      <w:pPr>
        <w:pStyle w:val="null3"/>
        <w:ind w:firstLine="480"/>
        <w:jc w:val="both"/>
      </w:pPr>
      <w:r>
        <w:rPr>
          <w:sz w:val="21"/>
          <w:b/>
        </w:rPr>
        <w:t>2.</w:t>
      </w:r>
      <w:r>
        <w:rPr>
          <w:sz w:val="21"/>
          <w:b/>
        </w:rPr>
        <w:t>技术要求</w:t>
      </w:r>
    </w:p>
    <w:p>
      <w:pPr>
        <w:pStyle w:val="null3"/>
        <w:ind w:firstLine="480"/>
        <w:jc w:val="both"/>
      </w:pPr>
      <w:r>
        <w:rPr>
          <w:sz w:val="21"/>
          <w:b/>
        </w:rPr>
        <w:t>2.1.</w:t>
      </w:r>
      <w:r>
        <w:rPr>
          <w:sz w:val="21"/>
          <w:b/>
        </w:rPr>
        <w:t>施工及项目管理要求</w:t>
      </w:r>
    </w:p>
    <w:p>
      <w:pPr>
        <w:pStyle w:val="null3"/>
        <w:ind w:firstLine="480"/>
        <w:jc w:val="both"/>
      </w:pPr>
      <w:r>
        <w:rPr>
          <w:sz w:val="21"/>
          <w:b/>
        </w:rPr>
        <w:t>2.1.1.</w:t>
      </w:r>
      <w:r>
        <w:rPr>
          <w:sz w:val="21"/>
          <w:b/>
        </w:rPr>
        <w:t>基本要求</w:t>
      </w:r>
    </w:p>
    <w:p>
      <w:pPr>
        <w:pStyle w:val="null3"/>
        <w:ind w:firstLine="480"/>
        <w:jc w:val="both"/>
      </w:pPr>
      <w:r>
        <w:rPr>
          <w:sz w:val="21"/>
        </w:rPr>
        <w:t>（</w:t>
      </w:r>
      <w:r>
        <w:rPr>
          <w:sz w:val="21"/>
        </w:rPr>
        <w:t>1</w:t>
      </w:r>
      <w:r>
        <w:rPr>
          <w:sz w:val="21"/>
        </w:rPr>
        <w:t>）工程质量：合格工程。</w:t>
      </w:r>
    </w:p>
    <w:p>
      <w:pPr>
        <w:pStyle w:val="null3"/>
        <w:ind w:firstLine="480"/>
        <w:jc w:val="both"/>
      </w:pPr>
      <w:r>
        <w:rPr>
          <w:sz w:val="21"/>
        </w:rPr>
        <w:t>（</w:t>
      </w:r>
      <w:r>
        <w:rPr>
          <w:sz w:val="21"/>
        </w:rPr>
        <w:t>2</w:t>
      </w:r>
      <w:r>
        <w:rPr>
          <w:sz w:val="21"/>
        </w:rPr>
        <w:t>） 工程质量管理标准：现行有关工程的质量管理标准。</w:t>
      </w:r>
    </w:p>
    <w:p>
      <w:pPr>
        <w:pStyle w:val="null3"/>
        <w:ind w:firstLine="480"/>
        <w:jc w:val="both"/>
      </w:pPr>
      <w:r>
        <w:rPr>
          <w:sz w:val="21"/>
        </w:rPr>
        <w:t>（</w:t>
      </w:r>
      <w:r>
        <w:rPr>
          <w:sz w:val="21"/>
        </w:rPr>
        <w:t>3</w:t>
      </w:r>
      <w:r>
        <w:rPr>
          <w:sz w:val="21"/>
        </w:rPr>
        <w:t>） 工程质量验收标准：现行有关工程的质量验收标准。</w:t>
      </w:r>
    </w:p>
    <w:p>
      <w:pPr>
        <w:pStyle w:val="null3"/>
        <w:ind w:firstLine="480"/>
        <w:jc w:val="both"/>
      </w:pPr>
      <w:r>
        <w:rPr>
          <w:sz w:val="21"/>
        </w:rPr>
        <w:t>（</w:t>
      </w:r>
      <w:r>
        <w:rPr>
          <w:sz w:val="21"/>
        </w:rPr>
        <w:t>4</w:t>
      </w:r>
      <w:r>
        <w:rPr>
          <w:sz w:val="21"/>
        </w:rPr>
        <w:t>）成交供应商负责敷设施工用水、电的管线。</w:t>
      </w:r>
    </w:p>
    <w:p>
      <w:pPr>
        <w:pStyle w:val="null3"/>
        <w:ind w:firstLine="480"/>
        <w:jc w:val="both"/>
      </w:pPr>
      <w:r>
        <w:rPr>
          <w:sz w:val="21"/>
        </w:rPr>
        <w:t>（</w:t>
      </w:r>
      <w:r>
        <w:rPr>
          <w:sz w:val="21"/>
        </w:rPr>
        <w:t>5</w:t>
      </w:r>
      <w:r>
        <w:rPr>
          <w:sz w:val="21"/>
        </w:rPr>
        <w:t>） 成交供应商负责敷设施工机械、施工工具。</w:t>
      </w:r>
    </w:p>
    <w:p>
      <w:pPr>
        <w:pStyle w:val="null3"/>
        <w:ind w:firstLine="480"/>
        <w:jc w:val="both"/>
      </w:pPr>
      <w:r>
        <w:rPr>
          <w:sz w:val="21"/>
        </w:rPr>
        <w:t>（</w:t>
      </w:r>
      <w:r>
        <w:rPr>
          <w:sz w:val="21"/>
        </w:rPr>
        <w:t>6</w:t>
      </w:r>
      <w:r>
        <w:rPr>
          <w:sz w:val="21"/>
        </w:rPr>
        <w:t>） 成交供应商负责设计、报建、施工、验收手续的办理及所需要的相关文件材料。</w:t>
      </w:r>
    </w:p>
    <w:p>
      <w:pPr>
        <w:pStyle w:val="null3"/>
        <w:ind w:firstLine="480"/>
        <w:jc w:val="both"/>
      </w:pPr>
      <w:r>
        <w:rPr>
          <w:sz w:val="21"/>
        </w:rPr>
        <w:t>（</w:t>
      </w:r>
      <w:r>
        <w:rPr>
          <w:sz w:val="21"/>
        </w:rPr>
        <w:t>7</w:t>
      </w:r>
      <w:r>
        <w:rPr>
          <w:sz w:val="21"/>
        </w:rPr>
        <w:t>） 土建施工必须符合现行有关的质量、施工、验收规范及主管部门的要求。</w:t>
      </w:r>
    </w:p>
    <w:p>
      <w:pPr>
        <w:pStyle w:val="null3"/>
        <w:ind w:firstLine="480"/>
        <w:jc w:val="both"/>
      </w:pPr>
      <w:r>
        <w:rPr>
          <w:sz w:val="21"/>
          <w:b/>
        </w:rPr>
        <w:t>2.1.2 .</w:t>
      </w:r>
      <w:r>
        <w:rPr>
          <w:sz w:val="21"/>
          <w:b/>
        </w:rPr>
        <w:t>其他要求</w:t>
      </w:r>
    </w:p>
    <w:p>
      <w:pPr>
        <w:pStyle w:val="null3"/>
        <w:ind w:firstLine="480"/>
        <w:jc w:val="both"/>
      </w:pPr>
      <w:r>
        <w:rPr>
          <w:sz w:val="21"/>
        </w:rPr>
        <w:t>1.</w:t>
      </w:r>
      <w:r>
        <w:rPr>
          <w:sz w:val="21"/>
        </w:rPr>
        <w:t>安全文明施工要求：成交人在施工期间应严格遵守《中华人民共和国安全生产法》、《建设工程安全生产管理条例》以及文明施工、深夜施工、环卫和城管、计划生育等规定，建立规章制度和防护措施。</w:t>
      </w:r>
    </w:p>
    <w:p>
      <w:pPr>
        <w:pStyle w:val="null3"/>
        <w:ind w:firstLine="480"/>
        <w:jc w:val="both"/>
      </w:pPr>
      <w:r>
        <w:rPr>
          <w:sz w:val="21"/>
        </w:rPr>
        <w:t>2.</w:t>
      </w:r>
      <w:r>
        <w:rPr>
          <w:sz w:val="21"/>
        </w:rPr>
        <w:t>对采购人根据工程需要确需进行设计变更的项目，磋商响应供应商应无条件服从</w:t>
      </w:r>
      <w:r>
        <w:rPr>
          <w:sz w:val="21"/>
        </w:rPr>
        <w:t>,</w:t>
      </w:r>
      <w:r>
        <w:rPr>
          <w:sz w:val="21"/>
        </w:rPr>
        <w:t>所有增加的工程项目的造价必须报请相关部门核实后报请采购人指定的第三方机构审核。</w:t>
      </w:r>
    </w:p>
    <w:p>
      <w:pPr>
        <w:pStyle w:val="null3"/>
        <w:ind w:firstLine="480"/>
        <w:jc w:val="both"/>
      </w:pPr>
      <w:r>
        <w:rPr>
          <w:sz w:val="21"/>
        </w:rPr>
        <w:t>3.</w:t>
      </w:r>
      <w:r>
        <w:rPr>
          <w:sz w:val="21"/>
        </w:rPr>
        <w:t>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ind w:firstLine="480"/>
        <w:jc w:val="both"/>
      </w:pPr>
      <w:r>
        <w:rPr>
          <w:sz w:val="21"/>
        </w:rPr>
        <w:t>4.</w:t>
      </w:r>
      <w:r>
        <w:rPr>
          <w:sz w:val="21"/>
        </w:rPr>
        <w:t>成交人不许转包，不许擅自分包。不许随意更换项目负责人，如确须更换，则事前须征得采购人同意，如有违反，一经发现取消中标资格，并赔偿由此造成的一切损失</w:t>
      </w:r>
      <w:r>
        <w:rPr>
          <w:sz w:val="21"/>
        </w:rPr>
        <w:t>(</w:t>
      </w:r>
      <w:r>
        <w:rPr>
          <w:sz w:val="21"/>
        </w:rPr>
        <w:t>包含质量安全事故、拖延工期、增加投资等损失</w:t>
      </w:r>
      <w:r>
        <w:rPr>
          <w:sz w:val="21"/>
        </w:rPr>
        <w:t>)</w:t>
      </w:r>
      <w:r>
        <w:rPr>
          <w:sz w:val="21"/>
        </w:rPr>
        <w:t>。在施工过程中，项目负责人如不到位，则在工程款中扣除</w:t>
      </w:r>
      <w:r>
        <w:rPr>
          <w:sz w:val="21"/>
        </w:rPr>
        <w:t>2%</w:t>
      </w:r>
      <w:r>
        <w:rPr>
          <w:sz w:val="21"/>
        </w:rPr>
        <w:t>作为处罚，造成损失的，按实际发生额赔偿。</w:t>
      </w:r>
    </w:p>
    <w:p>
      <w:pPr>
        <w:pStyle w:val="null3"/>
        <w:ind w:firstLine="480"/>
        <w:jc w:val="both"/>
      </w:pPr>
      <w:r>
        <w:rPr>
          <w:sz w:val="21"/>
        </w:rPr>
        <w:t>5.</w:t>
      </w:r>
      <w:r>
        <w:rPr>
          <w:sz w:val="21"/>
        </w:rPr>
        <w:t>在工程进行中，成交人要注意保护场内的各种管线和设施。若有任何损坏，须立即通知有关部门和采购人，并由损坏单位承担损失和修复费用。</w:t>
      </w:r>
    </w:p>
    <w:p>
      <w:pPr>
        <w:pStyle w:val="null3"/>
        <w:ind w:firstLine="480"/>
        <w:jc w:val="both"/>
      </w:pPr>
      <w:r>
        <w:rPr>
          <w:sz w:val="21"/>
        </w:rPr>
        <w:t>6.</w:t>
      </w:r>
      <w:r>
        <w:rPr>
          <w:sz w:val="21"/>
        </w:rPr>
        <w:t>磋商响应供应商应承担所有与编写和提交响应文件有关的费用，不论投标的结果如何，采购代理机构、采购人在任何情况下均无义务和责任承担这些费用。</w:t>
      </w:r>
    </w:p>
    <w:p>
      <w:pPr>
        <w:pStyle w:val="null3"/>
        <w:ind w:firstLine="480"/>
        <w:jc w:val="both"/>
      </w:pPr>
      <w:r>
        <w:rPr>
          <w:sz w:val="21"/>
        </w:rPr>
        <w:t>7.</w:t>
      </w:r>
      <w:r>
        <w:rPr>
          <w:sz w:val="21"/>
        </w:rPr>
        <w:t>磋商响应供应商中标后，如因采购人的原因取消建设的，成交人应无条件服从，不得因此向采购人提出任何索赔。</w:t>
      </w:r>
    </w:p>
    <w:p>
      <w:pPr>
        <w:pStyle w:val="null3"/>
        <w:ind w:firstLine="480"/>
        <w:jc w:val="both"/>
      </w:pPr>
      <w:r>
        <w:rPr>
          <w:sz w:val="21"/>
        </w:rPr>
        <w:t>8.</w:t>
      </w:r>
      <w:r>
        <w:rPr>
          <w:sz w:val="21"/>
        </w:rPr>
        <w:t>磋商响应供应商必须根据项目工期要求，做出履行整个合同内容之各阶段的时间安排。该计划在第一次设计联络会上确认。</w:t>
      </w:r>
    </w:p>
    <w:p>
      <w:pPr>
        <w:pStyle w:val="null3"/>
        <w:ind w:firstLine="480"/>
        <w:jc w:val="both"/>
      </w:pPr>
      <w:r>
        <w:rPr>
          <w:sz w:val="21"/>
        </w:rPr>
        <w:t>9.</w:t>
      </w:r>
      <w:r>
        <w:rPr>
          <w:sz w:val="21"/>
        </w:rPr>
        <w:t>按照《广东省建设工程施工扬尘污染防治管理办法（试行）》（粤办函〔</w:t>
      </w:r>
      <w:r>
        <w:rPr>
          <w:sz w:val="21"/>
        </w:rPr>
        <w:t>2017</w:t>
      </w:r>
      <w:r>
        <w:rPr>
          <w:sz w:val="21"/>
        </w:rPr>
        <w:t>〕</w:t>
      </w:r>
      <w:r>
        <w:rPr>
          <w:sz w:val="21"/>
        </w:rPr>
        <w:t>708</w:t>
      </w:r>
      <w:r>
        <w:rPr>
          <w:sz w:val="21"/>
        </w:rPr>
        <w:t>号）和《广东省住房和城乡建设厅关于采取切实措施坚决遏制施工扬尘污染的紧急通知》（粤建电发〔</w:t>
      </w:r>
      <w:r>
        <w:rPr>
          <w:sz w:val="21"/>
        </w:rPr>
        <w:t>2018</w:t>
      </w:r>
      <w:r>
        <w:rPr>
          <w:sz w:val="21"/>
        </w:rPr>
        <w:t>〕</w:t>
      </w:r>
      <w:r>
        <w:rPr>
          <w:sz w:val="21"/>
        </w:rPr>
        <w:t>20</w:t>
      </w:r>
      <w:r>
        <w:rPr>
          <w:sz w:val="21"/>
        </w:rPr>
        <w:t>号）有关要求，成交人应履行职责，建立相关制度，采取措施进行施工扬尘污染防治。</w:t>
      </w:r>
    </w:p>
    <w:p>
      <w:pPr>
        <w:pStyle w:val="null3"/>
        <w:ind w:firstLine="480"/>
        <w:jc w:val="both"/>
      </w:pPr>
      <w:r>
        <w:rPr>
          <w:sz w:val="21"/>
        </w:rPr>
        <w:t>10.</w:t>
      </w:r>
      <w:r>
        <w:rPr>
          <w:sz w:val="21"/>
        </w:rPr>
        <w:t>成交人必须严格根据环境保护部办公厅《关于排污申报与排污费征收问题的通知》（环办</w:t>
      </w:r>
      <w:r>
        <w:rPr>
          <w:sz w:val="21"/>
        </w:rPr>
        <w:t>[2014]80</w:t>
      </w:r>
      <w:r>
        <w:rPr>
          <w:sz w:val="21"/>
        </w:rPr>
        <w:t>号）的要求，自行向环保部门办理排污申报与排污费缴交等相关事宜，由此产生的费用由成交人负责，采购人不再支付任何费用。</w:t>
      </w:r>
    </w:p>
    <w:p>
      <w:pPr>
        <w:pStyle w:val="null3"/>
        <w:ind w:firstLine="480"/>
        <w:jc w:val="both"/>
      </w:pPr>
      <w:r>
        <w:rPr>
          <w:sz w:val="21"/>
        </w:rPr>
        <w:t>11.</w:t>
      </w:r>
      <w:r>
        <w:rPr>
          <w:sz w:val="21"/>
        </w:rPr>
        <w:t>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ind w:firstLine="480"/>
        <w:jc w:val="both"/>
      </w:pPr>
      <w:r>
        <w:rPr>
          <w:sz w:val="21"/>
          <w:b/>
        </w:rPr>
        <w:t>2.1.3.</w:t>
      </w:r>
      <w:r>
        <w:rPr>
          <w:sz w:val="21"/>
          <w:b/>
        </w:rPr>
        <w:t>施工要求</w:t>
      </w:r>
    </w:p>
    <w:p>
      <w:pPr>
        <w:pStyle w:val="null3"/>
        <w:ind w:firstLine="480"/>
        <w:jc w:val="both"/>
      </w:pPr>
      <w:r>
        <w:rPr>
          <w:sz w:val="21"/>
        </w:rPr>
        <w:t>1.</w:t>
      </w:r>
      <w:r>
        <w:rPr>
          <w:sz w:val="21"/>
        </w:rPr>
        <w:t>工程实施过程中，出现下列情形，经采购人确认，工期予以顺延：</w:t>
      </w:r>
    </w:p>
    <w:p>
      <w:pPr>
        <w:pStyle w:val="null3"/>
        <w:ind w:firstLine="480"/>
        <w:jc w:val="both"/>
      </w:pPr>
      <w:r>
        <w:rPr>
          <w:sz w:val="21"/>
        </w:rPr>
        <w:t>（</w:t>
      </w:r>
      <w:r>
        <w:rPr>
          <w:sz w:val="21"/>
        </w:rPr>
        <w:t>a</w:t>
      </w:r>
      <w:r>
        <w:rPr>
          <w:sz w:val="21"/>
        </w:rPr>
        <w:t>）不可抗力因素；</w:t>
      </w:r>
    </w:p>
    <w:p>
      <w:pPr>
        <w:pStyle w:val="null3"/>
        <w:ind w:firstLine="480"/>
        <w:jc w:val="both"/>
      </w:pPr>
      <w:r>
        <w:rPr>
          <w:sz w:val="21"/>
        </w:rPr>
        <w:t>（</w:t>
      </w:r>
      <w:r>
        <w:rPr>
          <w:sz w:val="21"/>
        </w:rPr>
        <w:t>b</w:t>
      </w:r>
      <w:r>
        <w:rPr>
          <w:sz w:val="21"/>
        </w:rPr>
        <w:t>）由于设计变更，致使工程量重大增加者（超过总量的</w:t>
      </w:r>
      <w:r>
        <w:rPr>
          <w:sz w:val="21"/>
        </w:rPr>
        <w:t>10%</w:t>
      </w:r>
      <w:r>
        <w:rPr>
          <w:sz w:val="21"/>
        </w:rPr>
        <w:t>）；</w:t>
      </w:r>
    </w:p>
    <w:p>
      <w:pPr>
        <w:pStyle w:val="null3"/>
        <w:ind w:firstLine="480"/>
        <w:jc w:val="both"/>
      </w:pPr>
      <w:r>
        <w:rPr>
          <w:sz w:val="21"/>
        </w:rPr>
        <w:t>（</w:t>
      </w:r>
      <w:r>
        <w:rPr>
          <w:sz w:val="21"/>
        </w:rPr>
        <w:t>c</w:t>
      </w:r>
      <w:r>
        <w:rPr>
          <w:sz w:val="21"/>
        </w:rPr>
        <w:t>）工程款不能按时或逾期支付者。</w:t>
      </w:r>
    </w:p>
    <w:p>
      <w:pPr>
        <w:pStyle w:val="null3"/>
        <w:ind w:firstLine="480"/>
        <w:jc w:val="both"/>
      </w:pPr>
      <w:r>
        <w:rPr>
          <w:sz w:val="21"/>
        </w:rPr>
        <w:t>2.</w:t>
      </w:r>
      <w:r>
        <w:rPr>
          <w:sz w:val="21"/>
        </w:rPr>
        <w:t>上述的施工总工期，如因成交人的原因导致工程不能按时完成，从延期的第</w:t>
      </w:r>
      <w:r>
        <w:rPr>
          <w:sz w:val="21"/>
        </w:rPr>
        <w:t>1</w:t>
      </w:r>
      <w:r>
        <w:rPr>
          <w:sz w:val="21"/>
        </w:rPr>
        <w:t>天起，每天罚款合同总价的万分之十，延期时间超过</w:t>
      </w:r>
      <w:r>
        <w:rPr>
          <w:sz w:val="21"/>
        </w:rPr>
        <w:t>10</w:t>
      </w:r>
      <w:r>
        <w:rPr>
          <w:sz w:val="21"/>
        </w:rPr>
        <w:t>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ind w:firstLine="480"/>
        <w:jc w:val="both"/>
      </w:pPr>
      <w:r>
        <w:rPr>
          <w:sz w:val="21"/>
        </w:rPr>
        <w:t>3.</w:t>
      </w:r>
      <w:r>
        <w:rPr>
          <w:sz w:val="21"/>
        </w:rPr>
        <w:t>合同约定的工程项目，成交人不得转包。否则，采购人有权单方面终止合同，并令其立即退场，由此而造成的经济损失由成交人负责赔偿。</w:t>
      </w:r>
    </w:p>
    <w:p>
      <w:pPr>
        <w:pStyle w:val="null3"/>
        <w:ind w:firstLine="480"/>
        <w:jc w:val="both"/>
      </w:pPr>
      <w:r>
        <w:rPr>
          <w:sz w:val="21"/>
          <w:b/>
        </w:rPr>
        <w:t>三、施工条件及管理要求</w:t>
      </w:r>
    </w:p>
    <w:p>
      <w:pPr>
        <w:pStyle w:val="null3"/>
        <w:ind w:firstLine="480"/>
        <w:jc w:val="both"/>
      </w:pPr>
      <w:r>
        <w:rPr>
          <w:sz w:val="21"/>
        </w:rPr>
        <w:t>1.</w:t>
      </w:r>
      <w:r>
        <w:rPr>
          <w:sz w:val="21"/>
        </w:rPr>
        <w:t>采购人不提供临设及材料加工场地，临时设施及材料加工由成交人自行解决，其费用由成交人自理。</w:t>
      </w:r>
    </w:p>
    <w:p>
      <w:pPr>
        <w:pStyle w:val="null3"/>
        <w:ind w:firstLine="480"/>
        <w:jc w:val="both"/>
      </w:pPr>
      <w:r>
        <w:rPr>
          <w:sz w:val="21"/>
        </w:rPr>
        <w:t>2.</w:t>
      </w:r>
      <w:r>
        <w:rPr>
          <w:sz w:val="21"/>
        </w:rPr>
        <w:t>施工用水、用电均由成交人自行与供水、供电部门协商解决，所有用水、用电费用由成交人支付。</w:t>
      </w:r>
    </w:p>
    <w:p>
      <w:pPr>
        <w:pStyle w:val="null3"/>
        <w:ind w:firstLine="480"/>
        <w:jc w:val="both"/>
      </w:pPr>
      <w:r>
        <w:rPr>
          <w:sz w:val="21"/>
        </w:rPr>
        <w:t>3.</w:t>
      </w:r>
      <w:r>
        <w:rPr>
          <w:sz w:val="21"/>
        </w:rPr>
        <w:t>进场施工人员必须严格遵守相关规章制度。进入施工现场人员必须佩戴工作证，并自觉接受检查。</w:t>
      </w:r>
    </w:p>
    <w:p>
      <w:pPr>
        <w:pStyle w:val="null3"/>
        <w:ind w:firstLine="480"/>
        <w:jc w:val="both"/>
      </w:pPr>
      <w:r>
        <w:rPr>
          <w:sz w:val="21"/>
        </w:rPr>
        <w:t>4.</w:t>
      </w:r>
      <w:r>
        <w:rPr>
          <w:sz w:val="21"/>
        </w:rPr>
        <w:t>成交人应确保施工现场的清洁卫生，破坏路面、绿化、设施的，需修复，建筑垃圾必须清理干净。</w:t>
      </w:r>
    </w:p>
    <w:p>
      <w:pPr>
        <w:pStyle w:val="null3"/>
        <w:ind w:firstLine="480"/>
        <w:jc w:val="both"/>
      </w:pPr>
      <w:r>
        <w:rPr>
          <w:sz w:val="21"/>
        </w:rPr>
        <w:t>5.</w:t>
      </w:r>
      <w:r>
        <w:rPr>
          <w:sz w:val="21"/>
        </w:rPr>
        <w:t>成交人在施工现场需对现有已安装完毕的设备或装饰装修进行整改时，成交人必须对其进行修复，修复费用已包含在总价中。</w:t>
      </w:r>
    </w:p>
    <w:p>
      <w:pPr>
        <w:pStyle w:val="null3"/>
        <w:ind w:firstLine="480"/>
        <w:jc w:val="both"/>
      </w:pPr>
      <w:r>
        <w:rPr>
          <w:sz w:val="21"/>
          <w:b/>
        </w:rPr>
        <w:t>四、材料及设备供应要求</w:t>
      </w:r>
    </w:p>
    <w:p>
      <w:pPr>
        <w:pStyle w:val="null3"/>
        <w:ind w:firstLine="480"/>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本项目使用的工程材料，应按采购人提供的材料样板、品牌范围、质量等级采购使用，采购前报样板给采购人选，所选购的材料须有产品合格证、生产许可证等证明材料且能满足消防要求。</w:t>
      </w:r>
    </w:p>
    <w:p>
      <w:pPr>
        <w:pStyle w:val="null3"/>
        <w:ind w:firstLine="480"/>
        <w:jc w:val="both"/>
      </w:pPr>
      <w:r>
        <w:rPr>
          <w:sz w:val="21"/>
        </w:rPr>
        <w:t>2.</w:t>
      </w:r>
      <w:r>
        <w:rPr>
          <w:sz w:val="21"/>
        </w:rPr>
        <w:t>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ind w:firstLine="480"/>
        <w:jc w:val="both"/>
      </w:pPr>
      <w:r>
        <w:rPr>
          <w:sz w:val="21"/>
        </w:rPr>
        <w:t>3.</w:t>
      </w:r>
      <w:r>
        <w:rPr>
          <w:sz w:val="21"/>
        </w:rPr>
        <w:t>本工程所承包范围内所需的材料、成品、未成品的采购、运输、保管、质量等责任均由成交人承担，采购人不提供任何材料。</w:t>
      </w:r>
    </w:p>
    <w:p>
      <w:pPr>
        <w:pStyle w:val="null3"/>
        <w:ind w:firstLine="480"/>
        <w:jc w:val="both"/>
      </w:pPr>
      <w:r>
        <w:rPr>
          <w:sz w:val="21"/>
        </w:rPr>
        <w:t>4.</w:t>
      </w:r>
      <w:r>
        <w:rPr>
          <w:sz w:val="21"/>
        </w:rPr>
        <w:t>采购供应的材料，其名称、品种、型号、规格、质量等，均应符合国家、地方及行业有关规范及要求，并能满足采购人的要求。</w:t>
      </w:r>
    </w:p>
    <w:p>
      <w:pPr>
        <w:pStyle w:val="null3"/>
        <w:ind w:firstLine="480"/>
        <w:jc w:val="both"/>
      </w:pPr>
      <w:r>
        <w:rPr>
          <w:sz w:val="21"/>
        </w:rPr>
        <w:t>5.</w:t>
      </w:r>
      <w:r>
        <w:rPr>
          <w:sz w:val="21"/>
        </w:rPr>
        <w:t>由于成交人提供的伪劣、假冒等所有不合格材料而导致的损失、事故及一切后果，均由成交人负责并赔偿采购人所有损失，并负责免费更换所有已施工的不合格材料。</w:t>
      </w:r>
    </w:p>
    <w:p>
      <w:pPr>
        <w:pStyle w:val="null3"/>
        <w:ind w:firstLine="480"/>
        <w:jc w:val="both"/>
      </w:pPr>
      <w:r>
        <w:rPr>
          <w:sz w:val="21"/>
        </w:rPr>
        <w:t>6.</w:t>
      </w:r>
      <w:r>
        <w:rPr>
          <w:sz w:val="21"/>
        </w:rPr>
        <w:t>报价范围之内工程所用之设备，由成交人提供。</w:t>
      </w:r>
    </w:p>
    <w:p>
      <w:pPr>
        <w:pStyle w:val="null3"/>
        <w:ind w:firstLine="480"/>
        <w:jc w:val="both"/>
      </w:pPr>
      <w:r>
        <w:rPr>
          <w:sz w:val="21"/>
          <w:b/>
        </w:rPr>
        <w:t>五、质量保证及售后服务</w:t>
      </w:r>
    </w:p>
    <w:p>
      <w:pPr>
        <w:pStyle w:val="null3"/>
        <w:ind w:firstLine="480"/>
        <w:jc w:val="both"/>
      </w:pPr>
      <w:r>
        <w:rPr>
          <w:sz w:val="21"/>
        </w:rPr>
        <w:t>1.</w:t>
      </w:r>
      <w:r>
        <w:rPr>
          <w:sz w:val="21"/>
        </w:rPr>
        <w:t>质量保修期（简称“质保期”）：</w:t>
      </w:r>
      <w:r>
        <w:rPr>
          <w:sz w:val="21"/>
        </w:rPr>
        <w:t>1</w:t>
      </w:r>
      <w:r>
        <w:rPr>
          <w:sz w:val="21"/>
        </w:rPr>
        <w:t>年，具体按中华人民共和国国务院令</w:t>
      </w:r>
      <w:r>
        <w:rPr>
          <w:sz w:val="21"/>
        </w:rPr>
        <w:t>[2000]279</w:t>
      </w:r>
      <w:r>
        <w:rPr>
          <w:sz w:val="21"/>
        </w:rPr>
        <w:t>号《建筑工程质量管理条例》的规定执行。</w:t>
      </w:r>
    </w:p>
    <w:p>
      <w:pPr>
        <w:pStyle w:val="null3"/>
        <w:ind w:firstLine="480"/>
        <w:jc w:val="both"/>
      </w:pPr>
      <w:r>
        <w:rPr>
          <w:sz w:val="21"/>
        </w:rPr>
        <w:t>2.</w:t>
      </w:r>
      <w:r>
        <w:rPr>
          <w:sz w:val="21"/>
        </w:rPr>
        <w:t>质保期内，如建设工程范围内的设备或零部件因非人为因素出现故障而造成短期停用时，则质保期和免费维修期相应顺延。如停用时间累计超过</w:t>
      </w:r>
      <w:r>
        <w:rPr>
          <w:sz w:val="21"/>
        </w:rPr>
        <w:t>60</w:t>
      </w:r>
      <w:r>
        <w:rPr>
          <w:sz w:val="21"/>
        </w:rPr>
        <w:t>天则质保期重新计算。成交人在收到采购人通知需处理本项目质量问题时，两天内须作出处理，否则采购人有权另请施工队维修，所产生的费用直接从质保金内扣除。</w:t>
      </w:r>
    </w:p>
    <w:p>
      <w:pPr>
        <w:pStyle w:val="null3"/>
        <w:ind w:firstLine="480"/>
        <w:jc w:val="both"/>
      </w:pPr>
      <w:r>
        <w:rPr>
          <w:sz w:val="21"/>
        </w:rPr>
        <w:t>3.</w:t>
      </w:r>
      <w:r>
        <w:rPr>
          <w:sz w:val="21"/>
        </w:rPr>
        <w:t>建设工程范围内的所有设备保修服务方式均为磋商响应供应商上门保修，由此产生的一切费用均由磋商响应供应商承担。</w:t>
      </w:r>
    </w:p>
    <w:p>
      <w:pPr>
        <w:pStyle w:val="null3"/>
      </w:pPr>
      <w:r>
        <w:rPr/>
        <w:t>采购包1（肇庆市高要区回龙镇松塘村典型村建设项目）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90日历天</w:t>
            </w:r>
          </w:p>
        </w:tc>
      </w:tr>
      <w:tr>
        <w:tc>
          <w:tcPr>
            <w:tcW w:type="dxa" w:w="4153"/>
          </w:tcPr>
          <w:p>
            <w:pPr>
              <w:pStyle w:val="null3"/>
            </w:pPr>
            <w:r>
              <w:rPr/>
              <w:t>标的提供的地点</w:t>
            </w:r>
          </w:p>
        </w:tc>
        <w:tc>
          <w:tcPr>
            <w:tcW w:type="dxa" w:w="4153"/>
          </w:tcPr>
          <w:p>
            <w:pPr>
              <w:pStyle w:val="null3"/>
            </w:pPr>
            <w:r>
              <w:rPr/>
              <w:t>高要区回龙镇</w:t>
            </w:r>
          </w:p>
        </w:tc>
      </w:tr>
      <w:tr/>
      <w:tr/>
      <w:tr>
        <w:tc>
          <w:tcPr>
            <w:tcW w:type="dxa" w:w="4153"/>
          </w:tcPr>
          <w:p>
            <w:pPr>
              <w:pStyle w:val="null3"/>
            </w:pPr>
            <w:r>
              <w:rPr/>
              <w:t>付款方式</w:t>
            </w:r>
          </w:p>
        </w:tc>
        <w:tc>
          <w:tcPr>
            <w:tcW w:type="dxa" w:w="4153"/>
          </w:tcPr>
          <w:p>
            <w:pPr>
              <w:pStyle w:val="null3"/>
            </w:pPr>
            <w:r>
              <w:rPr/>
              <w:t>第1期为(预付款)：支付比例30%，自签定合同5个工作日内，采购人向成交供应商支付成交价的30%作为预付款。预付款的扣回与还清:工程预付款在合同累计完成金额达到签约合同价的 30%时开始扣款，直至合同累计完成金额达到签约合同价的40%时全部扣清；。</w:t>
            </w:r>
          </w:p>
          <w:p>
            <w:pPr>
              <w:pStyle w:val="null3"/>
            </w:pPr>
            <w:r>
              <w:rPr/>
              <w:t>第2期为(进度款)：支付比例40%，在项目施工进行中，实际工程量超 30%后才能申请进度款，工程进度款由施工单位根据工程建设进度按需求以单月一次或多月合并一次申请。进度款在工程款付至合同价的 70%时暂停拨付，剩余部分可在最后一次进度款结算(即完工结算时)时申报；。</w:t>
            </w:r>
          </w:p>
          <w:p>
            <w:pPr>
              <w:pStyle w:val="null3"/>
            </w:pPr>
            <w:r>
              <w:rPr/>
              <w:t>第3期为(尾款)：支付比例30%，经肇庆市高要区财政局投资评审中心审核、出具结算评审报告后，成交人向采购人提供结算价的3%银行保函或保险单作为项目质量保证金，银行保函或保险单在质保期满后自动失效。采购人收到成交人的质量保证金银行保函或保险单后，采购人向成交人支付结算余款。 因采购人使用的是财政资金，采购人在前述的付款时间为提交财政支付申请手续的时间（不含政府财政支付部门审核的时间和支付时间），在规定时间内提交支付申请手续后即视为采购人已经履行付款义务，成交人不得以付款期限已过为由向采购人索赔或要求支付违约金。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1期：1.本项目以施工图纸、作法说明和国家制订的施工及验收标准及有关规范为质量评定验收合格标准。 2.采购人组成验收小组按国家有关规定、规范进行验收，符合现行国家施工验收规范合格标准。 3.工程竣工验收时，成交人应按《建设工程文件归档整理规范》（GB/T50328-2014）向采购人提供竣工图及有关技术档案资料一式五份，并按国家档案管理部门的要求规格编制成册，费用由成交人承担。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1.响应供应商成交后，应按照成交下浮率向采购人提交“已标价的工程量清单”，“已标价的工程量清单”作为合同附件之一，“已标价的工程量清单”的报价总价即为签约合同价。 2、“已标价的工程量清单”中的按相关规定不列入招标投标竞争范围的，应按照“预算评审价”中的对应数额填报，不得变动。 3、结算价为经高要区财政投资评审中心审核确认的工程结算价。 4、结算方式：（1）本合同价款采用固定综合单价合同方式确定，工程量按实结算。 （2）结算金额为经高要区财政投资评审中心的审定金额×（1-成交下浮率）；结算金额为最终合同价。 5、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装订成册）：1）工程结算书；2）合同书；3）竣工图（含电子版）；4）竣工资料（含电子版）；5）其他结算资料；6）移交资料签收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肇庆市高要区回龙镇松塘村典型村建设项目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1,530,972.58</w:t>
            </w:r>
          </w:p>
        </w:tc>
        <w:tc>
          <w:tcPr>
            <w:tcW w:type="dxa" w:w="831"/>
          </w:tcPr>
          <w:p>
            <w:pPr>
              <w:pStyle w:val="null3"/>
              <w:jc w:val="right"/>
            </w:pPr>
            <w:r>
              <w:rPr/>
              <w:t>1,530,972.58</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肇庆市高要区回龙镇松塘村典型村建设项目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肇庆市高要区回龙镇人民政府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政府采购监督管理机构名称：肇庆市高要区政府采购管理办公室</w:t>
      </w:r>
    </w:p>
    <w:p>
      <w:pPr>
        <w:pStyle w:val="null3"/>
      </w:pPr>
      <w:r>
        <w:rPr/>
        <w:t>地 址：肇庆市高要区府前大街102号</w:t>
      </w:r>
    </w:p>
    <w:p>
      <w:pPr>
        <w:pStyle w:val="null3"/>
      </w:pPr>
      <w:r>
        <w:rPr/>
        <w:t>电 话：0758-8399518</w:t>
      </w:r>
    </w:p>
    <w:p>
      <w:pPr>
        <w:pStyle w:val="null3"/>
      </w:pPr>
      <w:r>
        <w:rPr/>
        <w:t>邮 编：526100</w:t>
      </w:r>
    </w:p>
    <w:p>
      <w:pPr>
        <w:pStyle w:val="null3"/>
      </w:pPr>
      <w:r>
        <w:rPr/>
        <w:t>传 真：0758-8399868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肇庆市高要区回龙镇松塘村典型村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采购包1（肇庆市高要区回龙镇松塘村典型村建设项目）：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采购包1（肇庆市高要区回龙镇松塘村典型村建设项目）：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提供以下其中一项有效材料即可1、针对该项作出承诺，并加盖公章（格式可参照《附件1.资格条件承诺函》）；2、提供2024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证）具有有效的安全生产考核合格证书。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采购包1（肇庆市高要区回龙镇松塘村典型村建设项目）：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90日历天</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采购包1(肇庆市高要区回龙镇松塘村典型村建设项目):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对项目的了解及总体实施方案 (15.0分)</w:t>
            </w:r>
          </w:p>
        </w:tc>
        <w:tc>
          <w:tcPr>
            <w:tcW w:type="dxa" w:w="5076"/>
          </w:tcPr>
          <w:p>
            <w:pPr>
              <w:pStyle w:val="null3"/>
              <w:jc w:val="left"/>
            </w:pPr>
            <w:r>
              <w:rPr/>
              <w:t>根据供应商对项目的了解程度及施工总体实施方案、信用情况进行综合评比： (1)对本项目情况分析详尽、对项目现状了解透彻、施工组织方案合理，施工关键技术工艺把握准确，项目整体施工组织方案各项内容均具备，并能根据项目性质或用户需求提出合理可行的建议的，得15分； (2)对本项目情况分析基本详细、对项目现状基本了解、施工组织方案合理，施工关键技术工艺把握准确，项目整体施工组织方案各项内容均具备的，得10分； (3)对本项目情况分析不够详细、对项目现状了解程度低、施工组织方案合理，施工关键技术工艺把握未够准确，项目整体施工组织方案各项内容有缺漏的，得5分；（4）施工组织方案不合理，施工关键技术工艺把握不准确，项目整体施工组织方案各项内容不全面，得1分；（5）不提供方案不得分。</w:t>
            </w:r>
          </w:p>
        </w:tc>
      </w:tr>
      <w:tr>
        <w:tc>
          <w:tcPr>
            <w:tcW w:type="dxa" w:w="922"/>
            <w:gridSpan w:val="2"/>
            <w:vMerge/>
          </w:tcPr>
          <w:p/>
        </w:tc>
        <w:tc>
          <w:tcPr>
            <w:tcW w:type="dxa" w:w="2307"/>
          </w:tcPr>
          <w:p>
            <w:pPr>
              <w:pStyle w:val="null3"/>
              <w:jc w:val="left"/>
            </w:pPr>
            <w:r>
              <w:rPr/>
              <w:t>重点、难点分析及应对措施 (10.0分)</w:t>
            </w:r>
          </w:p>
        </w:tc>
        <w:tc>
          <w:tcPr>
            <w:tcW w:type="dxa" w:w="5076"/>
          </w:tcPr>
          <w:p>
            <w:pPr>
              <w:pStyle w:val="null3"/>
              <w:jc w:val="left"/>
            </w:pPr>
            <w:r>
              <w:rPr/>
              <w:t>根据磋商响应供应商对本项目重点、难点分析及应对措施进行综合评比： (1)本工程施工重点难点分析详细具体，对建设工程安全使用情况进行全面、细致的检测，并结合实际情况提出的相关建议，有针对性的采取相应的措施，以彻底消除安全隐患，得10分； (2)本工程施工重点难点分析较合理，结合实际情况提出的相关建议基本满足，采取相应的措施基本满足要求，得7分； (3本工程施工重点难点分析较合理，但未结合实际情况、建议简单、采取相应的措施基本满足要求，得4分； (4)本工程施工重点难点分析不够详细，结合实际情况提出的相关建议不合理，采取相应的措施不满足施工要求的，得1分；（5）不提供相关方案得0分。</w:t>
            </w:r>
          </w:p>
        </w:tc>
      </w:tr>
      <w:tr>
        <w:tc>
          <w:tcPr>
            <w:tcW w:type="dxa" w:w="922"/>
            <w:gridSpan w:val="2"/>
            <w:vMerge/>
          </w:tcPr>
          <w:p/>
        </w:tc>
        <w:tc>
          <w:tcPr>
            <w:tcW w:type="dxa" w:w="2307"/>
          </w:tcPr>
          <w:p>
            <w:pPr>
              <w:pStyle w:val="null3"/>
              <w:jc w:val="left"/>
            </w:pPr>
            <w:r>
              <w:rPr/>
              <w:t>施工工期进度计划 (10.0分)</w:t>
            </w:r>
          </w:p>
        </w:tc>
        <w:tc>
          <w:tcPr>
            <w:tcW w:type="dxa" w:w="5076"/>
          </w:tcPr>
          <w:p>
            <w:pPr>
              <w:pStyle w:val="null3"/>
              <w:jc w:val="left"/>
            </w:pPr>
            <w:r>
              <w:rPr/>
              <w:t>根据响应供应商对项目施工计划与保障措施（包括但不限于对施工进度、施工计划、施工管理保障措施等）进行综合评审：（1）项目施工进度计划与保障措施具有对施工进度、施工计划、施工管理保障措施等内容可行性强、结合实际要求，完全满足或优于采购需求，得10分；（2）项目施工进度计划与保障措施对施工进度、施工计划、施工管理保障措施等方面内容满足采购文件规定的工期要求，提供的保证工期的方案措施大部分满足施工要求，得7分；（3）项目施工进度计划与保障措施对施工进度、施工计划、施工管理保障措施等方面内容提供不全面的，基本满足项目需要，得4分；（4）项目施工进度计划与保障措施没有涉及对施工进度、施工计划、施工管理保障措施等方面的内容，得1分；（5）不提供方案不得分。</w:t>
            </w:r>
          </w:p>
        </w:tc>
      </w:tr>
      <w:tr>
        <w:tc>
          <w:tcPr>
            <w:tcW w:type="dxa" w:w="922"/>
            <w:gridSpan w:val="2"/>
            <w:vMerge/>
          </w:tcPr>
          <w:p/>
        </w:tc>
        <w:tc>
          <w:tcPr>
            <w:tcW w:type="dxa" w:w="2307"/>
          </w:tcPr>
          <w:p>
            <w:pPr>
              <w:pStyle w:val="null3"/>
              <w:jc w:val="left"/>
            </w:pPr>
            <w:r>
              <w:rPr/>
              <w:t>施工质量管理体系 (10.0分)</w:t>
            </w:r>
          </w:p>
        </w:tc>
        <w:tc>
          <w:tcPr>
            <w:tcW w:type="dxa" w:w="5076"/>
          </w:tcPr>
          <w:p>
            <w:pPr>
              <w:pStyle w:val="null3"/>
              <w:jc w:val="left"/>
            </w:pPr>
            <w:r>
              <w:rPr/>
              <w:t>对磋商响应供应商对本工程提供的施工质量管理体系进行评审(包括但不限于响应方案中质量管理体系是否完整，职责是否分明;材料采购、过程控制及检验、分项措施针对性是否合理，是否符合国家相关质量验收规范标准等): （1）施工质量管理体系描述详细清晰，施工人员职责分明，材料采购过程控制及检验、分项措施针对性合理，且符合国家相关质量验收规范标准，施工质量管理体系方案各项内容均具备，并能根据项目性质或用户开求提出合理可行的建议的，得10分; （2）施工质量管理体系描述详细清晰，施工人员职责分明，材料采购过程控制及检验、分项措施针对性合理，且符合国家相关质量验收规范标准，施工质量管理体系方案各项内容均具备的，得7分; （3）施工质量管理体系描述详细清晰，施工人员职责分明，但材料采购过程控制及检验、分项措施针对性不合理，未体现是否符合国家相关质量验收规范标准，施工质量管理体系方案内容有缺漏的，得4分；（4）提供的质量管理方案和质量保证措施不合理、不能满足项目需求的，得1分；（5）未提供相关内容阐述的不得分。</w:t>
            </w:r>
          </w:p>
        </w:tc>
      </w:tr>
      <w:tr>
        <w:tc>
          <w:tcPr>
            <w:tcW w:type="dxa" w:w="922"/>
            <w:gridSpan w:val="2"/>
            <w:vMerge/>
          </w:tcPr>
          <w:p/>
        </w:tc>
        <w:tc>
          <w:tcPr>
            <w:tcW w:type="dxa" w:w="2307"/>
          </w:tcPr>
          <w:p>
            <w:pPr>
              <w:pStyle w:val="null3"/>
              <w:jc w:val="left"/>
            </w:pPr>
            <w:r>
              <w:rPr/>
              <w:t>安全文明及环境保护措施 (10.0分)</w:t>
            </w:r>
          </w:p>
        </w:tc>
        <w:tc>
          <w:tcPr>
            <w:tcW w:type="dxa" w:w="5076"/>
          </w:tcPr>
          <w:p>
            <w:pPr>
              <w:pStyle w:val="null3"/>
              <w:jc w:val="left"/>
            </w:pPr>
            <w:r>
              <w:rPr/>
              <w:t>根据磋商响应供应商所提供的安全文明及环境保护措施进行综合评审（包括但不限于：安全管理措施、安全文明措施、环境保护措施等）：（1） 安全管理措施、安全作业方案内容描述全面，人员安全、机械安全、安全隐患点排查、环境保护措施内容齐全、合理、各项措施保障到位，执行程度高，易于实行，完全满足或优于项目需求的，得10分； （2）安全管理措施、安全作业方案详细合理，人员安全、机械安全、安全隐患点排查、安全防护措施等内容大部分满足项目需求，能满足项目实施，环境保护措施等内容整体较为合理，能大部分满足项目实施的，得7分； （3）安全管理措施、全作业方案含糊，方案内容有欠缺或者描述简单、环境保护措施方案含糊，方案内容有欠缺或者描述简单，实际操作起来存在隐患，不能完全满足项目需求的，得4分； （4）安全管理措施、安全作业方案不合理、环境保护措施方案不合理，各项描述内容与本项目不相关，不能满足项目需求的，得1分；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(9.0分)</w:t>
            </w:r>
          </w:p>
        </w:tc>
        <w:tc>
          <w:tcPr>
            <w:tcW w:type="dxa" w:w="5076"/>
          </w:tcPr>
          <w:p>
            <w:pPr>
              <w:pStyle w:val="null3"/>
              <w:jc w:val="left"/>
            </w:pPr>
            <w:r>
              <w:rPr/>
              <w:t>磋商响应供应商2023年以来承接过同类型项目业绩的，每个得3分，最高得9分。 注：提供业绩合同作为证明材料，以签订合同时间为准。</w:t>
            </w:r>
          </w:p>
        </w:tc>
      </w:tr>
      <w:tr>
        <w:tc>
          <w:tcPr>
            <w:tcW w:type="dxa" w:w="922"/>
            <w:gridSpan w:val="2"/>
            <w:vMerge/>
          </w:tcPr>
          <w:p/>
        </w:tc>
        <w:tc>
          <w:tcPr>
            <w:tcW w:type="dxa" w:w="2307"/>
          </w:tcPr>
          <w:p>
            <w:pPr>
              <w:pStyle w:val="null3"/>
              <w:jc w:val="left"/>
            </w:pPr>
            <w:r>
              <w:rPr/>
              <w:t>拟投入人员 (6.0分)</w:t>
            </w:r>
          </w:p>
        </w:tc>
        <w:tc>
          <w:tcPr>
            <w:tcW w:type="dxa" w:w="5076"/>
          </w:tcPr>
          <w:p>
            <w:pPr>
              <w:pStyle w:val="null3"/>
              <w:jc w:val="left"/>
            </w:pPr>
            <w:r>
              <w:rPr/>
              <w:t>拟投入技术人员中具备市政施工员、资料员、材料员、质检（量）员，每个得1.5分，最高6分。 注：提供上述人员的岗位证，近三个月内任意一个月社保证明作为评审依据，未提供或提供不全不得分。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1"/>
        </w:rPr>
        <w:t>发包人（采购方）：</w:t>
      </w:r>
      <w:r>
        <w:rPr>
          <w:sz w:val="21"/>
        </w:rPr>
        <w:t xml:space="preserve">                                </w:t>
      </w:r>
      <w:r>
        <w:rPr>
          <w:sz w:val="21"/>
        </w:rPr>
        <w:t>合同编号：</w:t>
      </w:r>
    </w:p>
    <w:p>
      <w:pPr>
        <w:pStyle w:val="null3"/>
        <w:ind w:firstLine="480"/>
        <w:jc w:val="both"/>
      </w:pPr>
      <w:r>
        <w:rPr>
          <w:sz w:val="21"/>
        </w:rPr>
        <w:t>承包人（供货方）：</w:t>
      </w:r>
      <w:r>
        <w:rPr>
          <w:sz w:val="21"/>
        </w:rPr>
        <w:t xml:space="preserve">                                </w:t>
      </w:r>
      <w:r>
        <w:rPr>
          <w:sz w:val="21"/>
        </w:rPr>
        <w:t>签约地点：</w:t>
      </w:r>
    </w:p>
    <w:p>
      <w:pPr>
        <w:pStyle w:val="null3"/>
        <w:ind w:firstLine="480"/>
        <w:jc w:val="both"/>
      </w:pPr>
      <w:r>
        <w:rPr>
          <w:sz w:val="21"/>
        </w:rPr>
        <w:t xml:space="preserve">     </w:t>
      </w:r>
      <w:r>
        <w:rPr>
          <w:sz w:val="21"/>
        </w:rPr>
        <w:t>根据《中华人民共和国民法典》及</w:t>
      </w:r>
      <w:r>
        <w:rPr>
          <w:u w:val="single"/>
        </w:rPr>
        <w:t xml:space="preserve">    </w:t>
      </w:r>
      <w:r>
        <w:rPr>
          <w:sz w:val="21"/>
        </w:rPr>
        <w:t>年</w:t>
      </w:r>
      <w:r>
        <w:rPr>
          <w:sz w:val="21"/>
        </w:rPr>
        <w:t>____</w:t>
      </w:r>
      <w:r>
        <w:rPr>
          <w:sz w:val="21"/>
        </w:rPr>
        <w:t>月</w:t>
      </w:r>
      <w:r>
        <w:rPr>
          <w:u w:val="single"/>
        </w:rPr>
        <w:t xml:space="preserve">    </w:t>
      </w:r>
      <w:r>
        <w:rPr>
          <w:sz w:val="21"/>
        </w:rPr>
        <w:t>日广东广信工程项目管理有限公司的</w:t>
      </w:r>
      <w:r>
        <w:rPr>
          <w:sz w:val="21"/>
        </w:rPr>
        <w:t>肇庆市高要区回龙镇松塘村典型村建设项目</w:t>
      </w:r>
      <w:r>
        <w:rPr>
          <w:sz w:val="21"/>
        </w:rPr>
        <w:t>的招标结果和招标文件（项目编号：</w:t>
      </w:r>
      <w:r>
        <w:rPr>
          <w:sz w:val="21"/>
        </w:rPr>
        <w:t>GXZB-2501ZQCG012</w:t>
      </w:r>
      <w:r>
        <w:rPr>
          <w:sz w:val="21"/>
        </w:rPr>
        <w:t>）的要求，经双方协商一致，签订本合同。</w:t>
      </w:r>
    </w:p>
    <w:p>
      <w:pPr>
        <w:pStyle w:val="null3"/>
        <w:ind w:left="480" w:firstLine="480"/>
        <w:jc w:val="both"/>
      </w:pPr>
      <w:r>
        <w:rPr>
          <w:sz w:val="21"/>
          <w:b/>
        </w:rPr>
        <w:t>一、工程概况</w:t>
      </w:r>
    </w:p>
    <w:p>
      <w:pPr>
        <w:pStyle w:val="null3"/>
        <w:ind w:firstLine="480"/>
        <w:jc w:val="both"/>
      </w:pPr>
      <w:r>
        <w:rPr>
          <w:sz w:val="21"/>
        </w:rPr>
        <w:t>1.</w:t>
      </w:r>
      <w:r>
        <w:rPr>
          <w:sz w:val="21"/>
        </w:rPr>
        <w:t>工程名称：</w:t>
      </w:r>
      <w:r>
        <w:rPr>
          <w:sz w:val="21"/>
        </w:rPr>
        <w:t>肇庆市高要区回龙镇松塘村典型村建设项目</w:t>
      </w:r>
      <w:r>
        <w:rPr>
          <w:sz w:val="21"/>
        </w:rPr>
        <w:t>。</w:t>
      </w:r>
    </w:p>
    <w:p>
      <w:pPr>
        <w:pStyle w:val="null3"/>
        <w:ind w:firstLine="480"/>
        <w:jc w:val="both"/>
      </w:pPr>
      <w:r>
        <w:rPr>
          <w:sz w:val="21"/>
        </w:rPr>
        <w:t>2.</w:t>
      </w:r>
      <w:r>
        <w:rPr>
          <w:sz w:val="21"/>
        </w:rPr>
        <w:t>工程地点：</w:t>
      </w:r>
      <w:r>
        <w:rPr>
          <w:u w:val="single"/>
        </w:rPr>
        <w:t xml:space="preserve">              </w:t>
      </w:r>
      <w:r>
        <w:rPr>
          <w:sz w:val="21"/>
        </w:rPr>
        <w:t xml:space="preserve"> </w:t>
      </w:r>
      <w:r>
        <w:rPr>
          <w:sz w:val="21"/>
        </w:rPr>
        <w:t>。</w:t>
      </w:r>
    </w:p>
    <w:p>
      <w:pPr>
        <w:pStyle w:val="null3"/>
        <w:ind w:firstLine="480"/>
        <w:jc w:val="both"/>
      </w:pPr>
      <w:r>
        <w:rPr>
          <w:sz w:val="21"/>
        </w:rPr>
        <w:t>3.</w:t>
      </w:r>
      <w:r>
        <w:rPr>
          <w:sz w:val="21"/>
        </w:rPr>
        <w:t>工程立项批准文号：</w:t>
      </w:r>
      <w:r>
        <w:rPr>
          <w:u w:val="single"/>
        </w:rPr>
        <w:t xml:space="preserve">               </w:t>
      </w:r>
      <w:r>
        <w:rPr>
          <w:sz w:val="21"/>
        </w:rPr>
        <w:t xml:space="preserve"> </w:t>
      </w:r>
      <w:r>
        <w:rPr>
          <w:sz w:val="21"/>
        </w:rPr>
        <w:t>。</w:t>
      </w:r>
    </w:p>
    <w:p>
      <w:pPr>
        <w:pStyle w:val="null3"/>
        <w:ind w:firstLine="480"/>
        <w:jc w:val="both"/>
      </w:pPr>
      <w:r>
        <w:rPr>
          <w:sz w:val="21"/>
        </w:rPr>
        <w:t>4.</w:t>
      </w:r>
      <w:r>
        <w:rPr>
          <w:sz w:val="21"/>
        </w:rPr>
        <w:t>工程规模：</w:t>
      </w:r>
      <w:r>
        <w:rPr>
          <w:u w:val="single"/>
        </w:rPr>
        <w:t xml:space="preserve">                     </w:t>
      </w:r>
      <w:r>
        <w:rPr>
          <w:sz w:val="21"/>
        </w:rPr>
        <w:t>。</w:t>
      </w:r>
    </w:p>
    <w:p>
      <w:pPr>
        <w:pStyle w:val="null3"/>
        <w:ind w:firstLine="480"/>
        <w:jc w:val="both"/>
      </w:pPr>
      <w:r>
        <w:rPr>
          <w:sz w:val="21"/>
        </w:rPr>
        <w:t>5.</w:t>
      </w:r>
      <w:r>
        <w:rPr>
          <w:sz w:val="21"/>
        </w:rPr>
        <w:t>资金来源：</w:t>
      </w:r>
      <w:r>
        <w:rPr>
          <w:u w:val="single"/>
        </w:rPr>
        <w:t xml:space="preserve">                   </w:t>
      </w:r>
      <w:r>
        <w:rPr>
          <w:sz w:val="21"/>
        </w:rPr>
        <w:t>。</w:t>
      </w:r>
    </w:p>
    <w:p>
      <w:pPr>
        <w:pStyle w:val="null3"/>
        <w:ind w:firstLine="480"/>
        <w:jc w:val="both"/>
      </w:pPr>
      <w:r>
        <w:rPr>
          <w:sz w:val="21"/>
        </w:rPr>
        <w:t>6.</w:t>
      </w:r>
      <w:r>
        <w:rPr>
          <w:sz w:val="21"/>
        </w:rPr>
        <w:t>工程内容：</w:t>
      </w:r>
      <w:r>
        <w:rPr>
          <w:sz w:val="21"/>
          <w:u w:val="single"/>
        </w:rPr>
        <w:t>详见施工图及工程量清单。</w:t>
      </w:r>
    </w:p>
    <w:p>
      <w:pPr>
        <w:pStyle w:val="null3"/>
        <w:ind w:firstLine="480"/>
        <w:jc w:val="both"/>
      </w:pPr>
      <w:r>
        <w:rPr>
          <w:sz w:val="21"/>
        </w:rPr>
        <w:t>7.</w:t>
      </w:r>
      <w:r>
        <w:rPr>
          <w:sz w:val="21"/>
        </w:rPr>
        <w:t>工程承包范围：</w:t>
      </w:r>
      <w:r>
        <w:rPr>
          <w:sz w:val="21"/>
          <w:u w:val="single"/>
        </w:rPr>
        <w:t xml:space="preserve"> </w:t>
      </w:r>
      <w:r>
        <w:rPr>
          <w:sz w:val="21"/>
          <w:u w:val="single"/>
        </w:rPr>
        <w:t>详见图纸及工程量清单。</w:t>
      </w:r>
    </w:p>
    <w:p>
      <w:pPr>
        <w:pStyle w:val="null3"/>
        <w:ind w:left="480" w:firstLine="480"/>
        <w:jc w:val="both"/>
      </w:pPr>
      <w:r>
        <w:rPr>
          <w:sz w:val="21"/>
          <w:b/>
        </w:rPr>
        <w:t>二、合同工期</w:t>
      </w:r>
    </w:p>
    <w:p>
      <w:pPr>
        <w:pStyle w:val="null3"/>
        <w:ind w:firstLine="480"/>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工期总日历天数：</w:t>
      </w:r>
      <w:r>
        <w:rPr>
          <w:u w:val="single"/>
        </w:rPr>
        <w:t xml:space="preserve">   </w:t>
      </w:r>
      <w:r>
        <w:rPr>
          <w:sz w:val="21"/>
        </w:rPr>
        <w:t>日历天，工期总日历天数与根据前述计划开竣工日期计算的工期天数不一致的，以工期总日历天数为准。</w:t>
      </w:r>
    </w:p>
    <w:p>
      <w:pPr>
        <w:pStyle w:val="null3"/>
        <w:ind w:left="480" w:firstLine="480"/>
        <w:jc w:val="both"/>
      </w:pPr>
      <w:r>
        <w:rPr>
          <w:sz w:val="21"/>
          <w:b/>
        </w:rPr>
        <w:t>三、质量标准</w:t>
      </w:r>
    </w:p>
    <w:p>
      <w:pPr>
        <w:pStyle w:val="null3"/>
        <w:ind w:firstLine="480"/>
        <w:jc w:val="both"/>
      </w:pPr>
      <w:r>
        <w:rPr>
          <w:sz w:val="21"/>
        </w:rPr>
        <w:t>工程质量符合标准。</w:t>
      </w:r>
    </w:p>
    <w:p>
      <w:pPr>
        <w:pStyle w:val="null3"/>
        <w:ind w:left="480" w:firstLine="480"/>
        <w:jc w:val="both"/>
      </w:pPr>
      <w:r>
        <w:rPr>
          <w:sz w:val="21"/>
          <w:b/>
        </w:rPr>
        <w:t>四、签约合同价与合同价格形式</w:t>
      </w:r>
    </w:p>
    <w:p>
      <w:pPr>
        <w:pStyle w:val="null3"/>
        <w:ind w:firstLine="480"/>
        <w:jc w:val="both"/>
      </w:pPr>
      <w:r>
        <w:rPr>
          <w:sz w:val="21"/>
        </w:rPr>
        <w:t>1.</w:t>
      </w:r>
      <w:r>
        <w:rPr>
          <w:sz w:val="21"/>
        </w:rPr>
        <w:t>签约合同价为：人民币（大写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其中：</w:t>
      </w:r>
    </w:p>
    <w:p>
      <w:pPr>
        <w:pStyle w:val="null3"/>
        <w:ind w:firstLine="480"/>
        <w:jc w:val="both"/>
      </w:pPr>
      <w:r>
        <w:rPr>
          <w:sz w:val="21"/>
        </w:rPr>
        <w:t>（</w:t>
      </w:r>
      <w:r>
        <w:rPr>
          <w:sz w:val="21"/>
        </w:rPr>
        <w:t>1</w:t>
      </w:r>
      <w:r>
        <w:rPr>
          <w:sz w:val="21"/>
        </w:rPr>
        <w:t>）安全文明施工费：人民币（大写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2</w:t>
      </w:r>
      <w:r>
        <w:rPr>
          <w:sz w:val="21"/>
        </w:rPr>
        <w:t>）材料和工程设备暂估价金额：人民币（大写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3</w:t>
      </w:r>
      <w:r>
        <w:rPr>
          <w:sz w:val="21"/>
        </w:rPr>
        <w:t>）专业工程暂估价金额：人民币（大写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4</w:t>
      </w:r>
      <w:r>
        <w:rPr>
          <w:sz w:val="21"/>
        </w:rPr>
        <w:t>）暂列金额：人民币（大写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2.</w:t>
      </w:r>
      <w:r>
        <w:rPr>
          <w:sz w:val="21"/>
        </w:rPr>
        <w:t>合同价格形式：</w:t>
      </w:r>
      <w:r>
        <w:rPr>
          <w:u w:val="single"/>
        </w:rPr>
        <w:t xml:space="preserve">                </w:t>
      </w:r>
      <w:r>
        <w:rPr>
          <w:sz w:val="21"/>
        </w:rPr>
        <w:t>。</w:t>
      </w:r>
    </w:p>
    <w:p>
      <w:pPr>
        <w:pStyle w:val="null3"/>
        <w:ind w:left="480" w:firstLine="480"/>
        <w:jc w:val="both"/>
      </w:pPr>
      <w:r>
        <w:rPr>
          <w:sz w:val="21"/>
          <w:b/>
        </w:rPr>
        <w:t>五、项目经理</w:t>
      </w:r>
    </w:p>
    <w:p>
      <w:pPr>
        <w:pStyle w:val="null3"/>
        <w:ind w:firstLine="480"/>
        <w:jc w:val="both"/>
      </w:pPr>
      <w:r>
        <w:rPr>
          <w:sz w:val="21"/>
        </w:rPr>
        <w:t>承包人项目经理：</w:t>
      </w:r>
      <w:r>
        <w:rPr>
          <w:u w:val="single"/>
        </w:rPr>
        <w:t xml:space="preserve">                  </w:t>
      </w:r>
      <w:r>
        <w:rPr>
          <w:sz w:val="21"/>
        </w:rPr>
        <w:t>。</w:t>
      </w:r>
    </w:p>
    <w:p>
      <w:pPr>
        <w:pStyle w:val="null3"/>
        <w:ind w:left="480" w:firstLine="480"/>
        <w:jc w:val="both"/>
      </w:pPr>
      <w:r>
        <w:rPr>
          <w:sz w:val="21"/>
          <w:b/>
        </w:rPr>
        <w:t>六、合同文件构成</w:t>
      </w:r>
    </w:p>
    <w:p>
      <w:pPr>
        <w:pStyle w:val="null3"/>
        <w:ind w:firstLine="480"/>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ind w:firstLine="480"/>
        <w:jc w:val="both"/>
      </w:pPr>
      <w:r>
        <w:rPr>
          <w:sz w:val="21"/>
        </w:rPr>
        <w:t>在合同订立及履行过程中形成的与合同有关的文件均构成合同文件组成部分。</w:t>
      </w:r>
    </w:p>
    <w:p>
      <w:pPr>
        <w:pStyle w:val="null3"/>
        <w:ind w:firstLine="480"/>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left="480" w:firstLine="480"/>
        <w:jc w:val="both"/>
      </w:pPr>
      <w:r>
        <w:rPr>
          <w:sz w:val="21"/>
          <w:b/>
        </w:rPr>
        <w:t>七、承诺</w:t>
      </w:r>
    </w:p>
    <w:p>
      <w:pPr>
        <w:pStyle w:val="null3"/>
        <w:ind w:left="480" w:firstLine="480"/>
        <w:jc w:val="both"/>
      </w:pPr>
      <w:r>
        <w:rPr>
          <w:sz w:val="21"/>
        </w:rPr>
        <w:t>1.</w:t>
      </w:r>
      <w:r>
        <w:rPr>
          <w:sz w:val="21"/>
        </w:rPr>
        <w:t>发包人承诺按照法律规定履行项目审批手续、筹集工程建设资金并按照合同约定的期限和方式支付合同价款。</w:t>
      </w:r>
    </w:p>
    <w:p>
      <w:pPr>
        <w:pStyle w:val="null3"/>
        <w:ind w:left="480" w:firstLine="48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left="480" w:firstLine="480"/>
        <w:jc w:val="both"/>
      </w:pPr>
      <w:r>
        <w:rPr>
          <w:sz w:val="21"/>
        </w:rPr>
        <w:t>3.</w:t>
      </w:r>
      <w:r>
        <w:rPr>
          <w:sz w:val="21"/>
        </w:rPr>
        <w:t>发包人和承包人通过招投标形式签订合同的，双方理解并承诺不再就同一工程另行签订与合同实质性内容相背离的协议。</w:t>
      </w:r>
    </w:p>
    <w:p>
      <w:pPr>
        <w:pStyle w:val="null3"/>
        <w:ind w:left="480" w:firstLine="480"/>
        <w:jc w:val="both"/>
      </w:pPr>
      <w:r>
        <w:rPr>
          <w:sz w:val="21"/>
        </w:rPr>
        <w:t>4.</w:t>
      </w:r>
      <w:r>
        <w:rPr>
          <w:sz w:val="21"/>
        </w:rPr>
        <w:t>承包人承诺施工期间要遵守公安、武警监管警戒区管理有关规定，制定相应方案，确保公安监场所和军事设施的安全。</w:t>
      </w:r>
    </w:p>
    <w:p>
      <w:pPr>
        <w:pStyle w:val="null3"/>
        <w:ind w:left="480" w:firstLine="480"/>
        <w:jc w:val="both"/>
      </w:pPr>
      <w:r>
        <w:rPr>
          <w:sz w:val="21"/>
          <w:b/>
        </w:rPr>
        <w:t>八、词语含义</w:t>
      </w:r>
    </w:p>
    <w:p>
      <w:pPr>
        <w:pStyle w:val="null3"/>
        <w:ind w:firstLine="480"/>
        <w:jc w:val="both"/>
      </w:pPr>
      <w:r>
        <w:rPr>
          <w:sz w:val="21"/>
        </w:rPr>
        <w:t>本协议书中词语含义与第二部分通用合同条款中赋予的含义相同。</w:t>
      </w:r>
    </w:p>
    <w:p>
      <w:pPr>
        <w:pStyle w:val="null3"/>
        <w:ind w:left="480" w:firstLine="480"/>
        <w:jc w:val="both"/>
      </w:pPr>
      <w:r>
        <w:rPr>
          <w:sz w:val="21"/>
          <w:b/>
        </w:rPr>
        <w:t>九、签订时间</w:t>
      </w:r>
    </w:p>
    <w:p>
      <w:pPr>
        <w:pStyle w:val="null3"/>
        <w:ind w:firstLine="480"/>
        <w:jc w:val="both"/>
      </w:pPr>
      <w:r>
        <w:rPr>
          <w:sz w:val="21"/>
        </w:rPr>
        <w:t>本合同于</w:t>
      </w:r>
      <w:r>
        <w:rPr>
          <w:u w:val="single"/>
        </w:rPr>
        <w:t xml:space="preserve">    </w:t>
      </w:r>
      <w:r>
        <w:rPr>
          <w:sz w:val="21"/>
        </w:rPr>
        <w:t>年</w:t>
      </w:r>
      <w:r>
        <w:rPr>
          <w:u w:val="single"/>
        </w:rPr>
        <w:t xml:space="preserve">    </w:t>
      </w:r>
      <w:r>
        <w:rPr>
          <w:sz w:val="21"/>
        </w:rPr>
        <w:t xml:space="preserve"> </w:t>
      </w:r>
      <w:r>
        <w:rPr>
          <w:sz w:val="21"/>
        </w:rPr>
        <w:t>月</w:t>
      </w:r>
      <w:r>
        <w:rPr>
          <w:u w:val="single"/>
        </w:rPr>
        <w:t xml:space="preserve">     </w:t>
      </w:r>
      <w:r>
        <w:rPr>
          <w:sz w:val="21"/>
        </w:rPr>
        <w:t>日签订。</w:t>
      </w:r>
    </w:p>
    <w:p>
      <w:pPr>
        <w:pStyle w:val="null3"/>
        <w:ind w:left="480" w:firstLine="480"/>
        <w:jc w:val="both"/>
      </w:pPr>
      <w:r>
        <w:rPr>
          <w:sz w:val="21"/>
          <w:b/>
        </w:rPr>
        <w:t>十、签订地点</w:t>
      </w:r>
    </w:p>
    <w:p>
      <w:pPr>
        <w:pStyle w:val="null3"/>
        <w:ind w:firstLine="480"/>
        <w:jc w:val="both"/>
      </w:pPr>
      <w:r>
        <w:rPr>
          <w:sz w:val="21"/>
        </w:rPr>
        <w:t>本合同在</w:t>
      </w:r>
      <w:r>
        <w:rPr>
          <w:u w:val="single"/>
        </w:rPr>
        <w:t xml:space="preserve">            </w:t>
      </w:r>
      <w:r>
        <w:rPr>
          <w:sz w:val="21"/>
        </w:rPr>
        <w:t>签订。</w:t>
      </w:r>
    </w:p>
    <w:p>
      <w:pPr>
        <w:pStyle w:val="null3"/>
        <w:ind w:left="480" w:firstLine="480"/>
        <w:jc w:val="both"/>
      </w:pPr>
      <w:r>
        <w:rPr>
          <w:sz w:val="21"/>
          <w:b/>
        </w:rPr>
        <w:t>十一、补充协议</w:t>
      </w:r>
    </w:p>
    <w:p>
      <w:pPr>
        <w:pStyle w:val="null3"/>
        <w:ind w:firstLine="480"/>
        <w:jc w:val="both"/>
      </w:pPr>
      <w:r>
        <w:rPr>
          <w:sz w:val="21"/>
        </w:rPr>
        <w:t>合同未尽事宜，合同当事人另行签订补充协议，补充协议是合同的组成部分。</w:t>
      </w:r>
    </w:p>
    <w:p>
      <w:pPr>
        <w:pStyle w:val="null3"/>
        <w:ind w:left="480" w:firstLine="480"/>
        <w:jc w:val="both"/>
      </w:pPr>
      <w:r>
        <w:rPr>
          <w:sz w:val="21"/>
          <w:b/>
        </w:rPr>
        <w:t>十二、合同生效</w:t>
      </w:r>
    </w:p>
    <w:p>
      <w:pPr>
        <w:pStyle w:val="null3"/>
        <w:ind w:firstLine="480"/>
        <w:jc w:val="both"/>
      </w:pPr>
      <w:r>
        <w:rPr>
          <w:sz w:val="21"/>
        </w:rPr>
        <w:t>本合同自生效。</w:t>
      </w:r>
    </w:p>
    <w:p>
      <w:pPr>
        <w:pStyle w:val="null3"/>
        <w:ind w:left="480" w:firstLine="480"/>
        <w:jc w:val="both"/>
      </w:pPr>
      <w:r>
        <w:rPr>
          <w:sz w:val="21"/>
          <w:b/>
        </w:rPr>
        <w:t>十三、合同份数</w:t>
      </w:r>
    </w:p>
    <w:p>
      <w:pPr>
        <w:pStyle w:val="null3"/>
        <w:ind w:firstLine="480"/>
        <w:jc w:val="both"/>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份、报监管部门备案一份，采购代理机构一份。</w:t>
      </w:r>
    </w:p>
    <w:p>
      <w:pPr>
        <w:pStyle w:val="null3"/>
        <w:ind w:firstLine="480"/>
        <w:jc w:val="both"/>
      </w:pPr>
      <w:r>
        <w:rPr>
          <w:sz w:val="21"/>
        </w:rPr>
        <w:t>发包人：</w:t>
      </w:r>
      <w:r>
        <w:rPr>
          <w:sz w:val="21"/>
        </w:rPr>
        <w:t>(</w:t>
      </w:r>
      <w:r>
        <w:rPr>
          <w:sz w:val="21"/>
        </w:rPr>
        <w:t>公章</w:t>
      </w:r>
      <w:r>
        <w:rPr>
          <w:sz w:val="21"/>
        </w:rPr>
        <w:t>)</w:t>
      </w:r>
      <w:r>
        <w:rPr/>
        <w:t xml:space="preserve">                     </w:t>
      </w:r>
      <w:r>
        <w:rPr>
          <w:sz w:val="21"/>
        </w:rPr>
        <w:t>承包人：</w:t>
      </w:r>
      <w:r>
        <w:rPr>
          <w:sz w:val="21"/>
        </w:rPr>
        <w:t>(</w:t>
      </w:r>
      <w:r>
        <w:rPr>
          <w:sz w:val="21"/>
        </w:rPr>
        <w:t>公章</w:t>
      </w:r>
      <w:r>
        <w:rPr>
          <w:sz w:val="21"/>
        </w:rPr>
        <w:t>)</w:t>
      </w:r>
    </w:p>
    <w:p>
      <w:pPr>
        <w:pStyle w:val="null3"/>
        <w:ind w:firstLine="480"/>
        <w:jc w:val="both"/>
      </w:pPr>
      <w:r>
        <w:rPr>
          <w:sz w:val="21"/>
        </w:rPr>
        <w:t>法定代表人或其委托代理人：</w:t>
      </w:r>
      <w:r>
        <w:rPr/>
        <w:t xml:space="preserve">        </w:t>
      </w:r>
      <w:r>
        <w:rPr>
          <w:sz w:val="21"/>
        </w:rPr>
        <w:t>法定代表人或其委托代理人：</w:t>
      </w:r>
    </w:p>
    <w:p>
      <w:pPr>
        <w:pStyle w:val="null3"/>
        <w:ind w:firstLine="480"/>
        <w:jc w:val="both"/>
      </w:pPr>
      <w:r>
        <w:rPr>
          <w:sz w:val="21"/>
        </w:rPr>
        <w:t>（签字）</w:t>
      </w:r>
      <w:r>
        <w:rPr>
          <w:sz w:val="21"/>
        </w:rPr>
        <w:t xml:space="preserve">              </w:t>
      </w:r>
      <w:r>
        <w:rPr/>
        <w:t xml:space="preserve">             </w:t>
      </w:r>
      <w:r>
        <w:rPr>
          <w:sz w:val="21"/>
        </w:rPr>
        <w:t xml:space="preserve">   </w:t>
      </w:r>
      <w:r>
        <w:rPr>
          <w:sz w:val="21"/>
        </w:rPr>
        <w:t>（签字）</w:t>
      </w:r>
    </w:p>
    <w:p>
      <w:pPr>
        <w:pStyle w:val="null3"/>
        <w:ind w:firstLine="480"/>
        <w:jc w:val="both"/>
      </w:pPr>
      <w:r>
        <w:rPr>
          <w:sz w:val="21"/>
        </w:rPr>
        <w:t>组织机构代码：</w:t>
      </w:r>
      <w:r>
        <w:rPr>
          <w:sz w:val="21"/>
        </w:rPr>
        <w:t xml:space="preserve">     </w:t>
      </w:r>
      <w:r>
        <w:rPr/>
        <w:t xml:space="preserve">        </w:t>
      </w:r>
      <w:r>
        <w:rPr>
          <w:sz w:val="21"/>
        </w:rPr>
        <w:t xml:space="preserve">       </w:t>
      </w:r>
      <w:r>
        <w:rPr>
          <w:sz w:val="21"/>
        </w:rPr>
        <w:t>组织机构代码：</w:t>
      </w:r>
    </w:p>
    <w:p>
      <w:pPr>
        <w:pStyle w:val="null3"/>
        <w:ind w:firstLine="480"/>
        <w:jc w:val="both"/>
      </w:pPr>
      <w:r>
        <w:rPr>
          <w:sz w:val="21"/>
        </w:rPr>
        <w:t>地址：</w:t>
      </w:r>
      <w:r>
        <w:rPr>
          <w:sz w:val="21"/>
        </w:rPr>
        <w:t xml:space="preserve">           </w:t>
      </w:r>
      <w:r>
        <w:rPr/>
        <w:t xml:space="preserve">          </w:t>
      </w:r>
      <w:r>
        <w:rPr>
          <w:sz w:val="21"/>
        </w:rPr>
        <w:t xml:space="preserve">       </w:t>
      </w:r>
      <w:r>
        <w:rPr>
          <w:sz w:val="21"/>
        </w:rPr>
        <w:t>地址：</w:t>
      </w:r>
    </w:p>
    <w:p>
      <w:pPr>
        <w:pStyle w:val="null3"/>
        <w:ind w:firstLine="480"/>
        <w:jc w:val="both"/>
      </w:pPr>
      <w:r>
        <w:rPr>
          <w:sz w:val="21"/>
        </w:rPr>
        <w:t>邮政编码：</w:t>
      </w:r>
      <w:r>
        <w:rPr>
          <w:sz w:val="21"/>
        </w:rPr>
        <w:t xml:space="preserve">       </w:t>
      </w:r>
      <w:r>
        <w:rPr/>
        <w:t xml:space="preserve">        </w:t>
      </w:r>
      <w:r>
        <w:rPr>
          <w:sz w:val="21"/>
        </w:rPr>
        <w:t xml:space="preserve">         </w:t>
      </w:r>
      <w:r>
        <w:rPr>
          <w:sz w:val="21"/>
        </w:rPr>
        <w:t>邮政编码：</w:t>
      </w:r>
    </w:p>
    <w:p>
      <w:pPr>
        <w:pStyle w:val="null3"/>
        <w:ind w:firstLine="480"/>
        <w:jc w:val="both"/>
      </w:pPr>
      <w:r>
        <w:rPr>
          <w:sz w:val="21"/>
        </w:rPr>
        <w:t>法定代表人：</w:t>
      </w:r>
      <w:r>
        <w:rPr>
          <w:sz w:val="21"/>
        </w:rPr>
        <w:t xml:space="preserve">     </w:t>
      </w:r>
      <w:r>
        <w:rPr/>
        <w:t xml:space="preserve">    </w:t>
      </w:r>
      <w:r>
        <w:rPr>
          <w:sz w:val="21"/>
        </w:rPr>
        <w:t xml:space="preserve">            </w:t>
      </w:r>
      <w:r>
        <w:rPr>
          <w:sz w:val="21"/>
        </w:rPr>
        <w:t>法定代表人：</w:t>
      </w:r>
    </w:p>
    <w:p>
      <w:pPr>
        <w:pStyle w:val="null3"/>
        <w:ind w:firstLine="480"/>
        <w:jc w:val="both"/>
      </w:pPr>
      <w:r>
        <w:rPr>
          <w:sz w:val="21"/>
        </w:rPr>
        <w:t>委托代理人：</w:t>
      </w:r>
      <w:r>
        <w:rPr>
          <w:sz w:val="21"/>
        </w:rPr>
        <w:t xml:space="preserve">        </w:t>
      </w:r>
      <w:r>
        <w:rPr/>
        <w:t xml:space="preserve">     </w:t>
      </w:r>
      <w:r>
        <w:rPr>
          <w:sz w:val="21"/>
        </w:rPr>
        <w:t xml:space="preserve">        </w:t>
      </w:r>
      <w:r>
        <w:rPr>
          <w:sz w:val="21"/>
        </w:rPr>
        <w:t>电话：</w:t>
      </w:r>
    </w:p>
    <w:p>
      <w:pPr>
        <w:pStyle w:val="null3"/>
        <w:ind w:firstLine="480"/>
        <w:jc w:val="both"/>
      </w:pPr>
      <w:r>
        <w:rPr>
          <w:sz w:val="21"/>
        </w:rPr>
        <w:t>传真：</w:t>
      </w:r>
      <w:r>
        <w:rPr>
          <w:sz w:val="21"/>
        </w:rPr>
        <w:t xml:space="preserve">            </w:t>
      </w:r>
      <w:r>
        <w:rPr/>
        <w:t xml:space="preserve">          </w:t>
      </w:r>
      <w:r>
        <w:rPr>
          <w:sz w:val="21"/>
        </w:rPr>
        <w:t xml:space="preserve">      </w:t>
      </w:r>
      <w:r>
        <w:rPr>
          <w:sz w:val="21"/>
        </w:rPr>
        <w:t>传真：</w:t>
      </w:r>
    </w:p>
    <w:p>
      <w:pPr>
        <w:pStyle w:val="null3"/>
        <w:ind w:firstLine="480"/>
        <w:jc w:val="both"/>
      </w:pPr>
      <w:r>
        <w:rPr>
          <w:sz w:val="21"/>
        </w:rPr>
        <w:t>电子信箱：</w:t>
      </w:r>
      <w:r>
        <w:rPr>
          <w:sz w:val="21"/>
        </w:rPr>
        <w:t xml:space="preserve">           </w:t>
      </w:r>
      <w:r>
        <w:rPr/>
        <w:t xml:space="preserve">        </w:t>
      </w:r>
      <w:r>
        <w:rPr>
          <w:sz w:val="21"/>
        </w:rPr>
        <w:t xml:space="preserve">     </w:t>
      </w:r>
      <w:r>
        <w:rPr>
          <w:sz w:val="21"/>
        </w:rPr>
        <w:t>电子信箱：</w:t>
      </w:r>
    </w:p>
    <w:p>
      <w:pPr>
        <w:pStyle w:val="null3"/>
        <w:ind w:firstLine="480"/>
        <w:jc w:val="both"/>
      </w:pPr>
      <w:r>
        <w:rPr>
          <w:sz w:val="21"/>
        </w:rPr>
        <w:t>开户银行：</w:t>
      </w:r>
      <w:r>
        <w:rPr>
          <w:sz w:val="21"/>
        </w:rPr>
        <w:t xml:space="preserve">            </w:t>
      </w:r>
      <w:r>
        <w:rPr/>
        <w:t xml:space="preserve">        </w:t>
      </w:r>
      <w:r>
        <w:rPr>
          <w:sz w:val="21"/>
        </w:rPr>
        <w:t xml:space="preserve">    </w:t>
      </w:r>
      <w:r>
        <w:rPr>
          <w:sz w:val="21"/>
        </w:rPr>
        <w:t>开户银行：</w:t>
      </w:r>
    </w:p>
    <w:p>
      <w:pPr>
        <w:pStyle w:val="null3"/>
        <w:ind w:firstLine="480"/>
        <w:jc w:val="both"/>
      </w:pPr>
      <w:r>
        <w:rPr>
          <w:sz w:val="21"/>
        </w:rPr>
        <w:t>账号：</w:t>
      </w:r>
      <w:r>
        <w:rPr>
          <w:sz w:val="21"/>
        </w:rPr>
        <w:t xml:space="preserve">              </w:t>
      </w:r>
      <w:r>
        <w:rPr/>
        <w:t xml:space="preserve">          </w:t>
      </w:r>
      <w:r>
        <w:rPr>
          <w:sz w:val="21"/>
        </w:rPr>
        <w:t xml:space="preserve">    </w:t>
      </w:r>
      <w:r>
        <w:rPr>
          <w:sz w:val="21"/>
        </w:rPr>
        <w:t>账号：</w:t>
      </w:r>
    </w:p>
    <w:p>
      <w:pPr>
        <w:pStyle w:val="null3"/>
        <w:ind w:firstLine="720"/>
        <w:jc w:val="both"/>
      </w:pPr>
      <w:r>
        <w:rPr>
          <w:sz w:val="21"/>
        </w:rPr>
        <w:t>备注：通用条款、专用条款按相关文件补充执行。</w:t>
      </w:r>
      <w:r>
        <w:rPr>
          <w:sz w:val="21"/>
        </w:rPr>
        <w:t xml:space="preserve">  </w:t>
      </w:r>
    </w:p>
    <w:p>
      <w:pPr>
        <w:pStyle w:val="null3"/>
        <w:ind w:firstLine="480"/>
        <w:jc w:val="both"/>
      </w:pPr>
      <w:r>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441283-2025-01367</w:t>
      </w:r>
    </w:p>
    <w:p>
      <w:pPr>
        <w:pStyle w:val="null3"/>
        <w:jc w:val="center"/>
        <w:outlineLvl w:val="3"/>
      </w:pPr>
      <w:r>
        <w:rPr>
          <w:sz w:val="24"/>
          <w:b/>
        </w:rPr>
        <w:t>采购项目编号：</w:t>
      </w:r>
      <w:r>
        <w:rPr>
          <w:sz w:val="24"/>
          <w:b/>
        </w:rPr>
        <w:t>GXZB-2501ZQCG012</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肇庆市高要区回龙镇松塘村典型村建设项目</w:t>
      </w:r>
      <w:r>
        <w:rPr>
          <w:u w:val="single"/>
        </w:rPr>
        <w:t>”</w:t>
      </w:r>
      <w:r>
        <w:rPr/>
        <w:t>项目的竞争性磋商[采购项目编号为：</w:t>
      </w:r>
      <w:r>
        <w:rPr>
          <w:u w:val="single"/>
        </w:rPr>
        <w:t>GXZB-2501ZQCG012</w:t>
      </w:r>
      <w:r>
        <w:rPr/>
        <w:t>]，我方愿参与响应。</w:t>
      </w:r>
    </w:p>
    <w:p>
      <w:pPr>
        <w:pStyle w:val="null3"/>
        <w:ind w:firstLine="480"/>
      </w:pPr>
      <w:r>
        <w:rPr/>
        <w:t>我方确认收到贵方提供的</w:t>
      </w:r>
      <w:r>
        <w:rPr>
          <w:u w:val="single"/>
        </w:rPr>
        <w:t>“</w:t>
      </w:r>
      <w:r>
        <w:rPr>
          <w:u w:val="single"/>
        </w:rPr>
        <w:t>肇庆市高要区回龙镇松塘村典型村建设项目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肇庆市高要区回龙镇松塘村典型村建设项目</w:t>
      </w:r>
      <w:r>
        <w:rPr/>
        <w:t>”项目采购[采购项目编号为</w:t>
      </w:r>
      <w:r>
        <w:rPr/>
        <w:t>GXZB-2501ZQCG012</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肇庆市高要区回龙镇人民政府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肇庆市高要区回龙镇松塘村典型村建设项目</w:t>
      </w:r>
      <w:r>
        <w:rPr/>
        <w:t>（采购项目编号：</w:t>
      </w:r>
      <w:r>
        <w:rPr/>
        <w:t>GXZB-2501ZQCG012</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肇庆市高要区回龙镇松塘村典型村建设项目</w:t>
      </w:r>
      <w:r>
        <w:rPr/>
        <w:t>”项目（采购项目编号：</w:t>
      </w:r>
      <w:r>
        <w:rPr/>
        <w:t>GXZB-2501ZQCG012</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