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441283-2025-01420</w:t>
      </w:r>
    </w:p>
    <w:p>
      <w:pPr>
        <w:pStyle w:val="null3"/>
        <w:jc w:val="center"/>
        <w:outlineLvl w:val="3"/>
      </w:pPr>
      <w:r>
        <w:rPr>
          <w:sz w:val="24"/>
          <w:b/>
        </w:rPr>
        <w:t>采购项目编号：</w:t>
      </w:r>
      <w:r>
        <w:rPr>
          <w:sz w:val="24"/>
          <w:b/>
        </w:rPr>
        <w:t>GXZB－2501ZQCG008</w:t>
      </w:r>
    </w:p>
    <w:p>
      <w:pPr>
        <w:pStyle w:val="null3"/>
        <w:jc w:val="center"/>
        <w:outlineLvl w:val="3"/>
      </w:pPr>
      <w:r>
        <w:rPr>
          <w:sz w:val="24"/>
          <w:b/>
        </w:rPr>
        <w:t>项目名称：</w:t>
      </w:r>
      <w:r>
        <w:rPr>
          <w:sz w:val="24"/>
          <w:b/>
        </w:rPr>
        <w:t>肇庆市高要区白诸水、宋隆河、杨梅水、莲塘水、新桥坭塘排渠水环境治理项目（检验监测）</w:t>
      </w:r>
    </w:p>
    <w:p>
      <w:pPr>
        <w:pStyle w:val="null3"/>
        <w:jc w:val="center"/>
        <w:outlineLvl w:val="3"/>
      </w:pPr>
      <w:r>
        <w:rPr>
          <w:sz w:val="24"/>
          <w:b/>
        </w:rPr>
        <w:t>采购人：</w:t>
      </w:r>
      <w:r>
        <w:rPr>
          <w:sz w:val="24"/>
          <w:b/>
        </w:rPr>
        <w:t>肇庆市高要区水利局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广东广信工程项目管理有限公司</w:t>
      </w:r>
      <w:r>
        <w:rPr/>
        <w:t>受</w:t>
      </w:r>
      <w:r>
        <w:rPr/>
        <w:t>肇庆市高要区水利局</w:t>
      </w:r>
      <w:r>
        <w:rPr/>
        <w:t>的委托，采用</w:t>
      </w:r>
      <w:r>
        <w:rPr/>
        <w:t>公开招标</w:t>
      </w:r>
      <w:r>
        <w:rPr/>
        <w:t>方式组织采购</w:t>
      </w:r>
      <w:r>
        <w:rPr/>
        <w:t>肇庆市高要区白诸水、宋隆河、杨梅水、莲塘水、新桥坭塘排渠水环境治理项目（检验监测）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肇庆市高要区白诸水、宋隆河、杨梅水、莲塘水、新桥坭塘排渠水环境治理项目（检验监测）</w:t>
      </w:r>
    </w:p>
    <w:p>
      <w:pPr>
        <w:pStyle w:val="null3"/>
        <w:ind w:firstLine="480"/>
      </w:pPr>
      <w:r>
        <w:rPr/>
        <w:t>采购计划编号：</w:t>
      </w:r>
      <w:r>
        <w:rPr/>
        <w:t>441283-2025-01420</w:t>
      </w:r>
    </w:p>
    <w:p>
      <w:pPr>
        <w:pStyle w:val="null3"/>
        <w:ind w:firstLine="480"/>
      </w:pPr>
      <w:r>
        <w:rPr/>
        <w:t>采购项目编号：</w:t>
      </w:r>
      <w:r>
        <w:rPr/>
        <w:t>GXZB－2501ZQCG008</w:t>
      </w:r>
    </w:p>
    <w:p>
      <w:pPr>
        <w:pStyle w:val="null3"/>
        <w:ind w:firstLine="480"/>
      </w:pPr>
      <w:r>
        <w:rPr/>
        <w:t>采购方式：</w:t>
      </w:r>
      <w:r>
        <w:rPr/>
        <w:t>公开招标</w:t>
      </w:r>
    </w:p>
    <w:p>
      <w:pPr>
        <w:pStyle w:val="null3"/>
        <w:ind w:firstLine="480"/>
      </w:pPr>
      <w:r>
        <w:rPr/>
        <w:t>预算金额：</w:t>
      </w:r>
      <w:r>
        <w:rPr/>
        <w:t>16,261,300.00</w:t>
      </w:r>
      <w:r>
        <w:rPr/>
        <w:t>元</w:t>
      </w:r>
    </w:p>
    <w:p>
      <w:pPr>
        <w:pStyle w:val="null3"/>
        <w:outlineLvl w:val="3"/>
      </w:pPr>
      <w:r>
        <w:rPr>
          <w:sz w:val="24"/>
          <w:b/>
        </w:rPr>
        <w:t>2.项目内容及需求情况（采购项目技术规格、参数及要求）</w:t>
      </w:r>
    </w:p>
    <w:p>
      <w:pPr>
        <w:pStyle w:val="null3"/>
      </w:pPr>
      <w:r>
        <w:rPr/>
        <w:t>采购包1(肇庆市高要区白诸水、宋隆河、杨梅水、莲塘水、新桥坭塘排渠水环境治理项目（检验监测）):</w:t>
      </w:r>
    </w:p>
    <w:p>
      <w:pPr>
        <w:pStyle w:val="null3"/>
      </w:pPr>
      <w:r>
        <w:rPr/>
        <w:t>采购包预算金额：16,261,300.00元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其他工程管理服务</w:t>
            </w:r>
          </w:p>
        </w:tc>
        <w:tc>
          <w:tcPr>
            <w:tcW w:type="dxa" w:w="2052"/>
          </w:tcPr>
          <w:p>
            <w:pPr>
              <w:pStyle w:val="null3"/>
            </w:pPr>
            <w:r>
              <w:rPr/>
              <w:t>肇庆市高要区白诸水、宋隆河、杨梅水、莲塘水、新桥坭塘排渠水环境治理项目（检验监测）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16,261,300.00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合同履行期限：从签订合同之日起至该工程完工止，若工程施工工期延长则本项目检测服务期限顺延到所有内容完成并成果验收合格为止。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或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采购包1（肇庆市高要区白诸水、宋隆河、杨梅水、莲塘水、新桥坭塘排渠水环境治理项目（检验监测））：</w:t>
      </w:r>
      <w:r>
        <w:rPr/>
        <w:t>参与的供应商（联合体）服务全部由符合政策要求的中小企业承接</w:t>
      </w:r>
    </w:p>
    <w:p>
      <w:pPr>
        <w:pStyle w:val="null3"/>
        <w:outlineLvl w:val="3"/>
      </w:pPr>
      <w:r>
        <w:rPr>
          <w:sz w:val="24"/>
          <w:b/>
        </w:rPr>
        <w:t>3.本项目特定的资格要求：</w:t>
      </w:r>
    </w:p>
    <w:p>
      <w:pPr>
        <w:pStyle w:val="null3"/>
      </w:pPr>
      <w:r>
        <w:rPr/>
        <w:t>采购包1（肇庆市高要区白诸水、宋隆河、杨梅水、莲塘水、新桥坭塘排渠水环境治理项目（检验监测））：</w:t>
      </w:r>
    </w:p>
    <w:p>
      <w:pPr>
        <w:pStyle w:val="null3"/>
      </w:pPr>
      <w:r>
        <w:rPr/>
        <w:t>1)供应商未被列入“信用中国”网站(www.creditchina.gov.cn)“记录失信被执行人或重大税收违法失信主体或政府采购严重违法失信行为”记录名单(如因网站改版无法查询“"政府采购严重违法失信行为”记录名单，投标人可提供“严重失信主体名单”记录名单截图作为相关证明材料)；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3)3）供应商需满足下列条件之一： ①具有有效的建设行政主管部门颁发的建设工程质量检测机构资质证书，其中检测范围须包含：地基基础工程检测、主体结构工程现场检测和见证取样检测； ②根据《住房和城乡建设部关于印发《建设工程质量检测机构资质标准》的通知》（建质规〔2023〕1号）具有有效的建设行政主管部门颁发的建设工程质量检测机构综合资质证书； ③根据《住房和城乡建设部关于印发《建设工程质量检测机构资质标准》的通知》（建质规〔2023〕1号）具有有效的建设行政主管部门颁发的建设工程质量检测机构专项资质证书，其中专项资质证书须包含：地基基础、市政工程材料、主体结构及装饰装修、建筑材料及构配件、道路工程。 注：根据《住房城乡建设部办公厅关于实施《建设工程质量检测管理办法》《建设工程质量检测机构资质标准》有关问题的通知》（粤建质函〔2024〕244号〕规定，自新标准发布之日起至2025年10月31日为过渡期。为保障建设工程质量检测新旧资质平稳过渡，新旧资质过渡期延长至2025年10月31日。 4)供应商需具备省级或以上质量技术监督部门颁发的有效期内的 CMA 计量认证证书或市场监管部门颁发的检验检测机构资质认定证书且证书在有效期。</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肇庆市高要区水利局</w:t>
      </w:r>
    </w:p>
    <w:p>
      <w:pPr>
        <w:pStyle w:val="null3"/>
        <w:ind w:firstLine="480"/>
      </w:pPr>
      <w:r>
        <w:rPr/>
        <w:t xml:space="preserve"> 地址：</w:t>
      </w:r>
      <w:r>
        <w:rPr/>
        <w:t>肇庆市高要区南岸街道新城路25号</w:t>
      </w:r>
    </w:p>
    <w:p>
      <w:pPr>
        <w:pStyle w:val="null3"/>
        <w:ind w:firstLine="480"/>
      </w:pPr>
      <w:r>
        <w:rPr/>
        <w:t xml:space="preserve"> 联系方式：</w:t>
      </w:r>
      <w:r>
        <w:rPr/>
        <w:t>0758-8208679</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（一）项目名称：肇庆市高要区白诸水、宋隆河、杨梅水、莲塘水、新桥坭塘排渠水环境治理项目</w:t>
      </w:r>
      <w:r>
        <w:rPr>
          <w:sz w:val="21"/>
        </w:rPr>
        <w:t>(检验监测)</w:t>
      </w:r>
    </w:p>
    <w:p>
      <w:pPr>
        <w:pStyle w:val="null3"/>
        <w:ind w:firstLine="420"/>
      </w:pPr>
      <w:r>
        <w:rPr>
          <w:sz w:val="21"/>
        </w:rPr>
        <w:t>（二）项目建设内容及规模：</w:t>
      </w:r>
    </w:p>
    <w:p>
      <w:pPr>
        <w:pStyle w:val="null3"/>
        <w:ind w:firstLine="420"/>
      </w:pPr>
      <w:r>
        <w:rPr>
          <w:sz w:val="21"/>
        </w:rPr>
        <w:t>①白诸水：新建截污管网52.52km和截流井2座、新建农村污水处理设施37座、完善雨污分流工程、沿河清表7500㎡、沿河清淤16750㎡、建设养殖废水处理设施、建设人工湿地、沿岸构建2公里生态修复示范段等。 ②宋隆河：新建截污管网43.2km、新建农村污水处理设施27座、完善雨污分流工程、沿河清表7200㎡、沿河清淤16800㎡、建设人工湿地、河道生态修复4km等。 ③杨梅水：完善市政管网14.99km、新建农村污水处理站7座、河道清淤26800立方米、新建养殖废水处理设施、完善雨污分流工程、河道生态修复3.5公里等。 ④莲塘水：新建截污管网20.47km、新建农村污水处理设施10座、沿河清表10000㎡、沿河清淤7500㎡、新建养殖尾水处理设施、沿岸构建5.3公里生态修复示范段、完善雨污分流工程等。 ⑤新桥坭塘排渠：新建截污管网18.17公里、新建农村污水处理设施25座、新建人工湿地、排污口排查整治8个、完善雨污分流工程、河道清淤9000m³、河道清表5700㎡、构建2.3公里生态修复示范段等。</w:t>
      </w:r>
    </w:p>
    <w:p>
      <w:pPr>
        <w:pStyle w:val="null3"/>
        <w:ind w:firstLine="420"/>
      </w:pPr>
      <w:r>
        <w:rPr>
          <w:sz w:val="21"/>
        </w:rPr>
        <w:t>（三）检测</w:t>
      </w:r>
      <w:r>
        <w:rPr>
          <w:sz w:val="21"/>
        </w:rPr>
        <w:t>内容：肇庆市高要区白诸水、宋隆河、杨梅水、莲塘水、新桥坭塘排渠水环境治理项目</w:t>
      </w:r>
      <w:r>
        <w:rPr>
          <w:sz w:val="21"/>
        </w:rPr>
        <w:t>(检验监测)；主要功能或目标:检验监测内容包括但不限于材料进场检验、桩基础检验试验、房屋结构可靠性评定及安全鉴定、沉降监测、结构检验等。具体以施工图纸、检测规范及主管部门要求：能满足本项目实施的要求。</w:t>
      </w:r>
    </w:p>
    <w:p>
      <w:pPr>
        <w:pStyle w:val="null3"/>
        <w:ind w:firstLine="420"/>
      </w:pPr>
      <w:r>
        <w:rPr>
          <w:sz w:val="21"/>
        </w:rPr>
        <w:t>（四）检测工作服务要求</w:t>
      </w:r>
    </w:p>
    <w:p>
      <w:pPr>
        <w:pStyle w:val="null3"/>
        <w:ind w:firstLine="420"/>
      </w:pPr>
      <w:r>
        <w:rPr>
          <w:sz w:val="21"/>
        </w:rPr>
        <w:t>1.中标人按相关的施工规范及其工程质量检验评定规程、本项目的技术条件进行检测工作。中标人提交检测成果资料并对其质量负责，向采购人提交检测成果资料一式二份。</w:t>
      </w:r>
    </w:p>
    <w:p>
      <w:pPr>
        <w:pStyle w:val="null3"/>
        <w:ind w:firstLine="420"/>
      </w:pPr>
      <w:r>
        <w:rPr>
          <w:sz w:val="21"/>
        </w:rPr>
        <w:t>2.采购人提供检验委托单、检验样品及其他信息齐全后，中标人应在报告期限内出具检测报告。检测报告必须做到清晰、完整、表达准确。</w:t>
      </w:r>
    </w:p>
    <w:p>
      <w:pPr>
        <w:pStyle w:val="null3"/>
        <w:ind w:firstLine="420"/>
      </w:pPr>
      <w:r>
        <w:rPr>
          <w:sz w:val="21"/>
        </w:rPr>
        <w:t>3.检测结果分析和检测报告：中标人应如实根据检测试验过程和结果数据，按检测规程及其工程质量检验评定规程，对检测对象进行分析，并出具相关检测报告，检测报告应有明确结论。保证检测公正，方法科学，数据准确，服务及时。保证具有承接项目所需的资质和资格，保证检测结果报告符合现行规范、规程和地方管理条例规定。</w:t>
      </w:r>
    </w:p>
    <w:p>
      <w:pPr>
        <w:pStyle w:val="null3"/>
        <w:ind w:firstLine="420"/>
      </w:pPr>
      <w:r>
        <w:rPr>
          <w:sz w:val="21"/>
        </w:rPr>
        <w:t>4.中标人在项目实施过程中，对采购人所提供的所有相关资料、数据，未经招标人书面同意不得向任何第三人泄露，且保密责任不因合同的终止或解除而失效。项目完成后，中标人须把采购人提供的所有资料、数据完整归还招标人，并不得留存任何复制品。</w:t>
      </w:r>
    </w:p>
    <w:p>
      <w:pPr>
        <w:pStyle w:val="null3"/>
        <w:ind w:firstLine="420"/>
        <w:jc w:val="both"/>
      </w:pPr>
      <w:r>
        <w:rPr>
          <w:sz w:val="21"/>
        </w:rPr>
        <w:t>5.</w:t>
      </w:r>
      <w:r>
        <w:rPr>
          <w:sz w:val="21"/>
        </w:rPr>
        <w:t>本项目所有检测数据、报告及相关成果的知识产权归</w:t>
      </w:r>
      <w:r>
        <w:rPr>
          <w:sz w:val="21"/>
        </w:rPr>
        <w:t>采购人</w:t>
      </w:r>
      <w:r>
        <w:rPr>
          <w:sz w:val="21"/>
        </w:rPr>
        <w:t>所有，未经书面同意，</w:t>
      </w:r>
      <w:r>
        <w:rPr>
          <w:sz w:val="21"/>
        </w:rPr>
        <w:t>中标人</w:t>
      </w:r>
      <w:r>
        <w:rPr>
          <w:sz w:val="21"/>
        </w:rPr>
        <w:t>不得用于其他用途</w:t>
      </w:r>
      <w:r>
        <w:rPr>
          <w:sz w:val="21"/>
        </w:rPr>
        <w:t>。</w:t>
      </w:r>
      <w:r>
        <w:rPr>
          <w:sz w:val="21"/>
        </w:rPr>
        <w:t>一旦成交，若向采购人交付的工作成果涉及第三人权利而引发争议，由中标人承担由此引起的一切经济和法律责任。</w:t>
      </w:r>
    </w:p>
    <w:p>
      <w:pPr>
        <w:pStyle w:val="null3"/>
        <w:ind w:firstLine="420"/>
      </w:pPr>
      <w:r>
        <w:rPr>
          <w:sz w:val="21"/>
        </w:rPr>
        <w:t>6.中标人就该项目成果及相应的技术文件，须遵守保密的制度。中标人未征得采购人的同意，禁止擅自将有关的成果和技术文件转让给第三方，若违反该保密制度的，须对泄密造成的经济损失负赔偿责任和法律责任。</w:t>
      </w:r>
    </w:p>
    <w:p>
      <w:pPr>
        <w:pStyle w:val="null3"/>
        <w:ind w:firstLine="420"/>
      </w:pPr>
      <w:r>
        <w:rPr>
          <w:sz w:val="21"/>
        </w:rPr>
        <w:t>7.检测期间，应确保安全、防火，文明作业，要具有相当应急预案，保障检测成果质量。</w:t>
      </w:r>
    </w:p>
    <w:p>
      <w:pPr>
        <w:pStyle w:val="null3"/>
        <w:ind w:firstLine="420"/>
      </w:pPr>
      <w:r>
        <w:rPr>
          <w:sz w:val="21"/>
        </w:rPr>
        <w:t>（五）项目地点：肇庆市高要区</w:t>
      </w:r>
    </w:p>
    <w:p>
      <w:pPr>
        <w:pStyle w:val="null3"/>
        <w:ind w:firstLine="420"/>
      </w:pPr>
      <w:r>
        <w:rPr>
          <w:sz w:val="21"/>
        </w:rPr>
        <w:t>（六）最高限价：人民币￥</w:t>
      </w:r>
      <w:r>
        <w:rPr>
          <w:sz w:val="21"/>
        </w:rPr>
        <w:t>16,261,300.00</w:t>
      </w:r>
      <w:r>
        <w:rPr>
          <w:sz w:val="21"/>
        </w:rPr>
        <w:t>元</w:t>
      </w:r>
    </w:p>
    <w:p>
      <w:pPr>
        <w:pStyle w:val="null3"/>
        <w:ind w:firstLine="420"/>
      </w:pPr>
      <w:r>
        <w:rPr>
          <w:sz w:val="21"/>
        </w:rPr>
        <w:t>（七）项目检测内容：实际工程量和工作内容以施工图为准。</w:t>
      </w:r>
    </w:p>
    <w:p>
      <w:pPr>
        <w:pStyle w:val="null3"/>
        <w:ind w:firstLine="422"/>
        <w:jc w:val="left"/>
      </w:pPr>
      <w:r>
        <w:rPr>
          <w:sz w:val="21"/>
          <w:b/>
        </w:rPr>
        <w:t>（</w:t>
      </w:r>
      <w:r>
        <w:rPr>
          <w:sz w:val="21"/>
          <w:b/>
        </w:rPr>
        <w:t>八</w:t>
      </w:r>
      <w:r>
        <w:rPr>
          <w:sz w:val="21"/>
          <w:b/>
        </w:rPr>
        <w:t>）技术服务要求</w:t>
      </w:r>
    </w:p>
    <w:p>
      <w:pPr>
        <w:pStyle w:val="null3"/>
        <w:ind w:firstLine="422"/>
      </w:pPr>
      <w:r>
        <w:rPr>
          <w:sz w:val="21"/>
          <w:b/>
        </w:rPr>
        <w:t>1、检测依据</w:t>
      </w:r>
      <w:r>
        <w:rPr>
          <w:sz w:val="21"/>
          <w:b/>
        </w:rPr>
        <w:t>（</w:t>
      </w:r>
      <w:r>
        <w:rPr>
          <w:sz w:val="21"/>
          <w:b/>
        </w:rPr>
        <w:t>包含但不限于）</w:t>
      </w:r>
    </w:p>
    <w:p>
      <w:pPr>
        <w:pStyle w:val="null3"/>
        <w:ind w:firstLine="420"/>
      </w:pPr>
      <w:r>
        <w:rPr>
          <w:sz w:val="21"/>
        </w:rPr>
        <w:t>按照国家、地方政府以及行业主管部门现行有效的规范、标准、规程和文件，本项目质量检测服务适用的技术标准、规范等依据，包括但不限于（如有更新则按最新的为准）：</w:t>
      </w:r>
    </w:p>
    <w:p>
      <w:pPr>
        <w:pStyle w:val="null3"/>
        <w:ind w:firstLine="420"/>
      </w:pPr>
      <w:r>
        <w:rPr>
          <w:sz w:val="21"/>
        </w:rPr>
        <w:t>（</w:t>
      </w:r>
      <w:r>
        <w:rPr>
          <w:sz w:val="21"/>
        </w:rPr>
        <w:t>1）《建筑地基基础检测规范》（DBJ/T15-60-2019）；</w:t>
      </w:r>
    </w:p>
    <w:p>
      <w:pPr>
        <w:pStyle w:val="null3"/>
        <w:ind w:firstLine="420"/>
      </w:pPr>
      <w:r>
        <w:rPr>
          <w:sz w:val="21"/>
        </w:rPr>
        <w:t>（</w:t>
      </w:r>
      <w:r>
        <w:rPr>
          <w:sz w:val="21"/>
        </w:rPr>
        <w:t>2）《混凝土结构工程施工质量验收规范》（GB50204-2015）；</w:t>
      </w:r>
    </w:p>
    <w:p>
      <w:pPr>
        <w:pStyle w:val="null3"/>
        <w:ind w:firstLine="420"/>
      </w:pPr>
      <w:r>
        <w:rPr>
          <w:sz w:val="21"/>
        </w:rPr>
        <w:t>（</w:t>
      </w:r>
      <w:r>
        <w:rPr>
          <w:sz w:val="21"/>
        </w:rPr>
        <w:t>3）《混凝土结构现场检测技术标准》（GB/T50784-2013）；</w:t>
      </w:r>
    </w:p>
    <w:p>
      <w:pPr>
        <w:pStyle w:val="null3"/>
        <w:ind w:firstLine="420"/>
      </w:pPr>
      <w:r>
        <w:rPr>
          <w:sz w:val="21"/>
        </w:rPr>
        <w:t>（</w:t>
      </w:r>
      <w:r>
        <w:rPr>
          <w:sz w:val="21"/>
        </w:rPr>
        <w:t>4）《工程测量标准》（GB50026-2020）；</w:t>
      </w:r>
    </w:p>
    <w:p>
      <w:pPr>
        <w:pStyle w:val="null3"/>
        <w:ind w:firstLine="420"/>
      </w:pPr>
      <w:r>
        <w:rPr>
          <w:sz w:val="21"/>
        </w:rPr>
        <w:t>（</w:t>
      </w:r>
      <w:r>
        <w:rPr>
          <w:sz w:val="21"/>
        </w:rPr>
        <w:t>5）《建筑变形测量规范》（JGJ8-2016）；</w:t>
      </w:r>
    </w:p>
    <w:p>
      <w:pPr>
        <w:pStyle w:val="null3"/>
        <w:ind w:firstLine="420"/>
      </w:pPr>
      <w:r>
        <w:rPr>
          <w:sz w:val="21"/>
        </w:rPr>
        <w:t>（</w:t>
      </w:r>
      <w:r>
        <w:rPr>
          <w:sz w:val="21"/>
        </w:rPr>
        <w:t>6）《抹灰砂浆技术规程》（JGJ/T220-2010）；</w:t>
      </w:r>
    </w:p>
    <w:p>
      <w:pPr>
        <w:pStyle w:val="null3"/>
        <w:ind w:firstLine="420"/>
      </w:pPr>
      <w:r>
        <w:rPr>
          <w:sz w:val="21"/>
        </w:rPr>
        <w:t>（</w:t>
      </w:r>
      <w:r>
        <w:rPr>
          <w:sz w:val="21"/>
        </w:rPr>
        <w:t>7）《回弹法检测混凝土抗压强度技术规程》（JGJ/T23-2011）；</w:t>
      </w:r>
    </w:p>
    <w:p>
      <w:pPr>
        <w:pStyle w:val="null3"/>
        <w:ind w:firstLine="420"/>
      </w:pPr>
      <w:r>
        <w:rPr>
          <w:sz w:val="21"/>
        </w:rPr>
        <w:t>（</w:t>
      </w:r>
      <w:r>
        <w:rPr>
          <w:sz w:val="21"/>
        </w:rPr>
        <w:t>8）《混凝土中钢筋检测技术规程》（JGJ/T152-2019）；</w:t>
      </w:r>
    </w:p>
    <w:p>
      <w:pPr>
        <w:pStyle w:val="null3"/>
        <w:ind w:firstLine="420"/>
      </w:pPr>
      <w:r>
        <w:rPr>
          <w:sz w:val="21"/>
        </w:rPr>
        <w:t>（</w:t>
      </w:r>
      <w:r>
        <w:rPr>
          <w:sz w:val="21"/>
        </w:rPr>
        <w:t>9）《混凝土和钢筋混凝土排水管》（GB/T11836-2023）；</w:t>
      </w:r>
    </w:p>
    <w:p>
      <w:pPr>
        <w:pStyle w:val="null3"/>
        <w:ind w:firstLine="420"/>
      </w:pPr>
      <w:r>
        <w:rPr>
          <w:sz w:val="21"/>
        </w:rPr>
        <w:t>（</w:t>
      </w:r>
      <w:r>
        <w:rPr>
          <w:sz w:val="21"/>
        </w:rPr>
        <w:t>10）《混凝土和钢筋混凝土排水管试验方法》（GB/T16752-2017）；</w:t>
      </w:r>
    </w:p>
    <w:p>
      <w:pPr>
        <w:pStyle w:val="null3"/>
        <w:ind w:firstLine="420"/>
      </w:pPr>
      <w:r>
        <w:rPr>
          <w:sz w:val="21"/>
        </w:rPr>
        <w:t>（</w:t>
      </w:r>
      <w:r>
        <w:rPr>
          <w:sz w:val="21"/>
        </w:rPr>
        <w:t>11）《排水管渠维修养护技术规范》（DB4401/T28-2019）；</w:t>
      </w:r>
    </w:p>
    <w:p>
      <w:pPr>
        <w:pStyle w:val="null3"/>
        <w:ind w:firstLine="420"/>
      </w:pPr>
      <w:r>
        <w:rPr>
          <w:sz w:val="21"/>
        </w:rPr>
        <w:t>（</w:t>
      </w:r>
      <w:r>
        <w:rPr>
          <w:sz w:val="21"/>
        </w:rPr>
        <w:t>12）《城镇排水管道检测与修复技术规程》（DB34-T3587-2020）；</w:t>
      </w:r>
    </w:p>
    <w:p>
      <w:pPr>
        <w:pStyle w:val="null3"/>
        <w:ind w:firstLine="420"/>
      </w:pPr>
      <w:r>
        <w:rPr>
          <w:sz w:val="21"/>
        </w:rPr>
        <w:t>（</w:t>
      </w:r>
      <w:r>
        <w:rPr>
          <w:sz w:val="21"/>
        </w:rPr>
        <w:t>13）《给水排水管道工程施工及验收规范》（GB50268-2008）；</w:t>
      </w:r>
    </w:p>
    <w:p>
      <w:pPr>
        <w:pStyle w:val="null3"/>
        <w:ind w:firstLine="420"/>
      </w:pPr>
      <w:r>
        <w:rPr>
          <w:sz w:val="21"/>
        </w:rPr>
        <w:t>（</w:t>
      </w:r>
      <w:r>
        <w:rPr>
          <w:sz w:val="21"/>
        </w:rPr>
        <w:t>14）《城市道路照明工程施工及验收规程》（CJJ89-2012）；</w:t>
      </w:r>
    </w:p>
    <w:p>
      <w:pPr>
        <w:pStyle w:val="null3"/>
        <w:ind w:firstLine="420"/>
      </w:pPr>
      <w:r>
        <w:rPr>
          <w:sz w:val="21"/>
        </w:rPr>
        <w:t>（</w:t>
      </w:r>
      <w:r>
        <w:rPr>
          <w:sz w:val="21"/>
        </w:rPr>
        <w:t>15）《公路路基路面现场测试规程》（JTG3450-2019）；</w:t>
      </w:r>
    </w:p>
    <w:p>
      <w:pPr>
        <w:pStyle w:val="null3"/>
        <w:ind w:firstLine="420"/>
      </w:pPr>
      <w:r>
        <w:rPr>
          <w:sz w:val="21"/>
        </w:rPr>
        <w:t>（</w:t>
      </w:r>
      <w:r>
        <w:rPr>
          <w:sz w:val="21"/>
        </w:rPr>
        <w:t>16）《公路工程质量检验评定标准》（JTGF80/1-2017）；</w:t>
      </w:r>
    </w:p>
    <w:p>
      <w:pPr>
        <w:pStyle w:val="null3"/>
        <w:ind w:firstLine="420"/>
      </w:pPr>
      <w:r>
        <w:rPr>
          <w:sz w:val="21"/>
        </w:rPr>
        <w:t>（</w:t>
      </w:r>
      <w:r>
        <w:rPr>
          <w:sz w:val="21"/>
        </w:rPr>
        <w:t>17）《道路交通标线质量要求和检测方法》（GB/T16311-2024）；</w:t>
      </w:r>
    </w:p>
    <w:p>
      <w:pPr>
        <w:pStyle w:val="null3"/>
        <w:ind w:firstLine="420"/>
      </w:pPr>
      <w:r>
        <w:rPr>
          <w:sz w:val="21"/>
        </w:rPr>
        <w:t>（</w:t>
      </w:r>
      <w:r>
        <w:rPr>
          <w:sz w:val="21"/>
        </w:rPr>
        <w:t>18）《热塑性塑料管材、管件维卡软化温度的测定》（GB/T8802-2001）；</w:t>
      </w:r>
    </w:p>
    <w:p>
      <w:pPr>
        <w:pStyle w:val="null3"/>
        <w:ind w:firstLine="420"/>
      </w:pPr>
      <w:r>
        <w:rPr>
          <w:sz w:val="21"/>
        </w:rPr>
        <w:t>（</w:t>
      </w:r>
      <w:r>
        <w:rPr>
          <w:sz w:val="21"/>
        </w:rPr>
        <w:t>19）《热塑性塑料管材环刚度的测定》（GB/T9647-2015）；</w:t>
      </w:r>
    </w:p>
    <w:p>
      <w:pPr>
        <w:pStyle w:val="null3"/>
        <w:ind w:firstLine="420"/>
      </w:pPr>
      <w:r>
        <w:rPr>
          <w:sz w:val="21"/>
        </w:rPr>
        <w:t>（</w:t>
      </w:r>
      <w:r>
        <w:rPr>
          <w:sz w:val="21"/>
        </w:rPr>
        <w:t>20）《热塑性塑料管材拉伸性能测定第2部分：硬聚氯乙烯（PVC-U）、氯化聚氯乙烯（PVC-C）和高抗冲聚氯乙烯（PVC-HI）管材》（GB/T8804.2-2003）；</w:t>
      </w:r>
    </w:p>
    <w:p>
      <w:pPr>
        <w:pStyle w:val="null3"/>
        <w:ind w:firstLine="420"/>
      </w:pPr>
      <w:r>
        <w:rPr>
          <w:sz w:val="21"/>
        </w:rPr>
        <w:t>（</w:t>
      </w:r>
      <w:r>
        <w:rPr>
          <w:sz w:val="21"/>
        </w:rPr>
        <w:t>21）《检查井盖》（GB/T23858-2009）；</w:t>
      </w:r>
    </w:p>
    <w:p>
      <w:pPr>
        <w:pStyle w:val="null3"/>
        <w:ind w:firstLine="420"/>
      </w:pPr>
      <w:r>
        <w:rPr>
          <w:sz w:val="21"/>
        </w:rPr>
        <w:t>（</w:t>
      </w:r>
      <w:r>
        <w:rPr>
          <w:sz w:val="21"/>
        </w:rPr>
        <w:t>22）《给水用聚乙烯（PE）管道系统第2部分：管材》（GB/T13663.2-2018）；</w:t>
      </w:r>
    </w:p>
    <w:p>
      <w:pPr>
        <w:pStyle w:val="null3"/>
        <w:ind w:firstLine="420"/>
      </w:pPr>
      <w:r>
        <w:rPr>
          <w:sz w:val="21"/>
        </w:rPr>
        <w:t>（</w:t>
      </w:r>
      <w:r>
        <w:rPr>
          <w:sz w:val="21"/>
        </w:rPr>
        <w:t>23）《混凝土物理力学性能试验方法标准》（GB/T50081-2019）；</w:t>
      </w:r>
    </w:p>
    <w:p>
      <w:pPr>
        <w:pStyle w:val="null3"/>
        <w:ind w:firstLine="420"/>
      </w:pPr>
      <w:r>
        <w:rPr>
          <w:sz w:val="21"/>
        </w:rPr>
        <w:t>（</w:t>
      </w:r>
      <w:r>
        <w:rPr>
          <w:sz w:val="21"/>
        </w:rPr>
        <w:t>24）《建筑砂浆基本性能试验方法标准》（JGJ/T70-2009）；</w:t>
      </w:r>
    </w:p>
    <w:p>
      <w:pPr>
        <w:pStyle w:val="null3"/>
        <w:ind w:firstLine="420"/>
      </w:pPr>
      <w:r>
        <w:rPr>
          <w:sz w:val="21"/>
        </w:rPr>
        <w:t>（</w:t>
      </w:r>
      <w:r>
        <w:rPr>
          <w:sz w:val="21"/>
        </w:rPr>
        <w:t>25）《普通混凝土长期性能和耐久性能试验方法标准》（GB/T50082-2024）；</w:t>
      </w:r>
    </w:p>
    <w:p>
      <w:pPr>
        <w:pStyle w:val="null3"/>
        <w:ind w:firstLine="420"/>
      </w:pPr>
      <w:r>
        <w:rPr>
          <w:sz w:val="21"/>
        </w:rPr>
        <w:t>（</w:t>
      </w:r>
      <w:r>
        <w:rPr>
          <w:sz w:val="21"/>
        </w:rPr>
        <w:t>26）《钢筋混凝土用钢第1部分：热轧光圆钢筋》（GB/T1499.1-2024）；</w:t>
      </w:r>
    </w:p>
    <w:p>
      <w:pPr>
        <w:pStyle w:val="null3"/>
        <w:ind w:firstLine="420"/>
      </w:pPr>
      <w:r>
        <w:rPr>
          <w:sz w:val="21"/>
        </w:rPr>
        <w:t>（</w:t>
      </w:r>
      <w:r>
        <w:rPr>
          <w:sz w:val="21"/>
        </w:rPr>
        <w:t>27）《钢筋混凝土用钢第2部分：热轧带肋钢筋》（GB/T1499.2-2024）；</w:t>
      </w:r>
    </w:p>
    <w:p>
      <w:pPr>
        <w:pStyle w:val="null3"/>
        <w:ind w:firstLine="420"/>
      </w:pPr>
      <w:r>
        <w:rPr>
          <w:sz w:val="21"/>
        </w:rPr>
        <w:t>（</w:t>
      </w:r>
      <w:r>
        <w:rPr>
          <w:sz w:val="21"/>
        </w:rPr>
        <w:t>28）《公路土工试验规程》（JTG3430-2020）；</w:t>
      </w:r>
    </w:p>
    <w:p>
      <w:pPr>
        <w:pStyle w:val="null3"/>
        <w:ind w:firstLine="420"/>
      </w:pPr>
      <w:r>
        <w:rPr>
          <w:sz w:val="21"/>
        </w:rPr>
        <w:t>（</w:t>
      </w:r>
      <w:r>
        <w:rPr>
          <w:sz w:val="21"/>
        </w:rPr>
        <w:t>29）《公路工程集料试验规程》（JTG3432-2024）；</w:t>
      </w:r>
    </w:p>
    <w:p>
      <w:pPr>
        <w:pStyle w:val="null3"/>
        <w:ind w:firstLine="420"/>
      </w:pPr>
      <w:r>
        <w:rPr>
          <w:sz w:val="21"/>
        </w:rPr>
        <w:t>（</w:t>
      </w:r>
      <w:r>
        <w:rPr>
          <w:sz w:val="21"/>
        </w:rPr>
        <w:t>30）《公路工程沥青及沥青混合料试验规程》（JTGE20-2011）；</w:t>
      </w:r>
    </w:p>
    <w:p>
      <w:pPr>
        <w:pStyle w:val="null3"/>
        <w:ind w:firstLine="420"/>
      </w:pPr>
      <w:r>
        <w:rPr>
          <w:sz w:val="21"/>
        </w:rPr>
        <w:t>（</w:t>
      </w:r>
      <w:r>
        <w:rPr>
          <w:sz w:val="21"/>
        </w:rPr>
        <w:t>31）《无机结合料稳定材料试验规程》（JTG3441-2024）；</w:t>
      </w:r>
    </w:p>
    <w:p>
      <w:pPr>
        <w:pStyle w:val="null3"/>
        <w:ind w:firstLine="420"/>
      </w:pPr>
      <w:r>
        <w:rPr>
          <w:sz w:val="21"/>
        </w:rPr>
        <w:t>（</w:t>
      </w:r>
      <w:r>
        <w:rPr>
          <w:sz w:val="21"/>
        </w:rPr>
        <w:t>32）《路面标线涂料》（JT/T280-2022）；</w:t>
      </w:r>
    </w:p>
    <w:p>
      <w:pPr>
        <w:pStyle w:val="null3"/>
        <w:ind w:firstLine="420"/>
      </w:pPr>
      <w:r>
        <w:rPr>
          <w:sz w:val="21"/>
        </w:rPr>
        <w:t>（</w:t>
      </w:r>
      <w:r>
        <w:rPr>
          <w:sz w:val="21"/>
        </w:rPr>
        <w:t>33）《通用硅酸盐水泥》（GB175-2023）；</w:t>
      </w:r>
    </w:p>
    <w:p>
      <w:pPr>
        <w:pStyle w:val="null3"/>
        <w:ind w:firstLine="420"/>
      </w:pPr>
      <w:r>
        <w:rPr>
          <w:sz w:val="21"/>
        </w:rPr>
        <w:t>（</w:t>
      </w:r>
      <w:r>
        <w:rPr>
          <w:sz w:val="21"/>
        </w:rPr>
        <w:t>34）《透水路面砖和透水路面板》（GB/T25993-2010）；</w:t>
      </w:r>
    </w:p>
    <w:p>
      <w:pPr>
        <w:pStyle w:val="null3"/>
        <w:ind w:firstLine="420"/>
      </w:pPr>
      <w:r>
        <w:rPr>
          <w:sz w:val="21"/>
        </w:rPr>
        <w:t>（</w:t>
      </w:r>
      <w:r>
        <w:rPr>
          <w:sz w:val="21"/>
        </w:rPr>
        <w:t>35）《混凝土路面砖》（GB28635-2012）；</w:t>
      </w:r>
    </w:p>
    <w:p>
      <w:pPr>
        <w:pStyle w:val="null3"/>
        <w:ind w:firstLine="420"/>
      </w:pPr>
      <w:r>
        <w:rPr>
          <w:sz w:val="21"/>
        </w:rPr>
        <w:t>（</w:t>
      </w:r>
      <w:r>
        <w:rPr>
          <w:sz w:val="21"/>
        </w:rPr>
        <w:t>36）《混凝土路缘石》（JC/T899-2016）；</w:t>
      </w:r>
    </w:p>
    <w:p>
      <w:pPr>
        <w:pStyle w:val="null3"/>
        <w:ind w:firstLine="420"/>
      </w:pPr>
      <w:r>
        <w:rPr>
          <w:sz w:val="21"/>
        </w:rPr>
        <w:t>（</w:t>
      </w:r>
      <w:r>
        <w:rPr>
          <w:sz w:val="21"/>
        </w:rPr>
        <w:t>37）《埋地排水用硬聚氯乙烯（PVC-U）结构壁管道系统第1部分：双壁波纹管材》（GB/T18477.1-2007）；</w:t>
      </w:r>
    </w:p>
    <w:p>
      <w:pPr>
        <w:pStyle w:val="null3"/>
        <w:ind w:firstLine="420"/>
      </w:pPr>
      <w:r>
        <w:rPr>
          <w:sz w:val="21"/>
        </w:rPr>
        <w:t>（</w:t>
      </w:r>
      <w:r>
        <w:rPr>
          <w:sz w:val="21"/>
        </w:rPr>
        <w:t>38）《城市道路照明设计标准》（CJJ45-2015）；</w:t>
      </w:r>
    </w:p>
    <w:p>
      <w:pPr>
        <w:pStyle w:val="null3"/>
        <w:ind w:firstLine="420"/>
      </w:pPr>
      <w:r>
        <w:rPr>
          <w:sz w:val="21"/>
        </w:rPr>
        <w:t>（</w:t>
      </w:r>
      <w:r>
        <w:rPr>
          <w:sz w:val="21"/>
        </w:rPr>
        <w:t>39）《照明测量方法》（GB/T5700-2023）；</w:t>
      </w:r>
    </w:p>
    <w:p>
      <w:pPr>
        <w:pStyle w:val="null3"/>
        <w:ind w:firstLine="420"/>
      </w:pPr>
      <w:r>
        <w:rPr>
          <w:sz w:val="21"/>
        </w:rPr>
        <w:t>（</w:t>
      </w:r>
      <w:r>
        <w:rPr>
          <w:sz w:val="21"/>
        </w:rPr>
        <w:t>40）《土工合成材料宽条拉伸试验方法》（GB/T15788-2017）；</w:t>
      </w:r>
    </w:p>
    <w:p>
      <w:pPr>
        <w:pStyle w:val="null3"/>
        <w:ind w:firstLine="420"/>
      </w:pPr>
      <w:r>
        <w:rPr>
          <w:sz w:val="21"/>
        </w:rPr>
        <w:t>（</w:t>
      </w:r>
      <w:r>
        <w:rPr>
          <w:sz w:val="21"/>
        </w:rPr>
        <w:t>41）《土工合成材料梯形法撕破强力的测定》（GB/T13763-2010）；</w:t>
      </w:r>
    </w:p>
    <w:p>
      <w:pPr>
        <w:pStyle w:val="null3"/>
        <w:ind w:firstLine="420"/>
      </w:pPr>
      <w:r>
        <w:rPr>
          <w:sz w:val="21"/>
        </w:rPr>
        <w:t>（</w:t>
      </w:r>
      <w:r>
        <w:rPr>
          <w:sz w:val="21"/>
        </w:rPr>
        <w:t>42）</w:t>
      </w:r>
      <w:r>
        <w:rPr>
          <w:sz w:val="21"/>
        </w:rPr>
        <w:t>《民用建筑可靠性鉴定标准》（</w:t>
      </w:r>
      <w:r>
        <w:rPr>
          <w:sz w:val="21"/>
        </w:rPr>
        <w:t>GB 50292）</w:t>
      </w:r>
      <w:r>
        <w:rPr>
          <w:sz w:val="21"/>
        </w:rPr>
        <w:t>；</w:t>
      </w:r>
    </w:p>
    <w:p>
      <w:pPr>
        <w:pStyle w:val="null3"/>
        <w:ind w:firstLine="420"/>
      </w:pPr>
      <w:r>
        <w:rPr>
          <w:sz w:val="21"/>
        </w:rPr>
        <w:t>（</w:t>
      </w:r>
      <w:r>
        <w:rPr>
          <w:sz w:val="21"/>
        </w:rPr>
        <w:t>43）</w:t>
      </w:r>
      <w:r>
        <w:rPr>
          <w:sz w:val="21"/>
        </w:rPr>
        <w:t>《房屋完损等级评定标准（试行）》（城住</w:t>
      </w:r>
      <w:r>
        <w:rPr>
          <w:sz w:val="21"/>
        </w:rPr>
        <w:t>[84]第678号）</w:t>
      </w:r>
      <w:r>
        <w:rPr>
          <w:sz w:val="21"/>
        </w:rPr>
        <w:t>；</w:t>
      </w:r>
    </w:p>
    <w:p>
      <w:pPr>
        <w:pStyle w:val="null3"/>
        <w:ind w:firstLine="420"/>
      </w:pPr>
      <w:r>
        <w:rPr>
          <w:sz w:val="21"/>
        </w:rPr>
        <w:t>（</w:t>
      </w:r>
      <w:r>
        <w:rPr>
          <w:sz w:val="21"/>
        </w:rPr>
        <w:t>44）其他与本项目检测项目有关的检测标准、主管部门对相关规程、规范的补充规定和解释说明，如在合同履行期间，国家、地方和行业颁布新标准及规范，则按新的执行；</w:t>
      </w:r>
    </w:p>
    <w:p>
      <w:pPr>
        <w:pStyle w:val="null3"/>
        <w:ind w:firstLine="420"/>
      </w:pPr>
      <w:r>
        <w:rPr>
          <w:sz w:val="21"/>
        </w:rPr>
        <w:t>（</w:t>
      </w:r>
      <w:r>
        <w:rPr>
          <w:sz w:val="21"/>
        </w:rPr>
        <w:t>45）本项目设计图纸等技术资料。</w:t>
      </w:r>
    </w:p>
    <w:p>
      <w:pPr>
        <w:pStyle w:val="null3"/>
        <w:ind w:firstLine="420"/>
        <w:jc w:val="left"/>
      </w:pPr>
      <w:r>
        <w:rPr>
          <w:sz w:val="21"/>
          <w:b/>
        </w:rPr>
        <w:t>2</w:t>
      </w:r>
      <w:r>
        <w:rPr>
          <w:sz w:val="21"/>
          <w:b/>
        </w:rPr>
        <w:t>、检测资料的反馈</w:t>
      </w:r>
    </w:p>
    <w:p>
      <w:pPr>
        <w:pStyle w:val="null3"/>
        <w:ind w:firstLine="480"/>
        <w:jc w:val="both"/>
      </w:pPr>
      <w:r>
        <w:rPr>
          <w:sz w:val="21"/>
        </w:rPr>
        <w:t>在现场检测时，若发现异常情况，立即口头向监理或采购人报告，并及时出具检测初步结果通知监理和采购人；一般情况在外业工作结束后</w:t>
      </w:r>
      <w:r>
        <w:rPr>
          <w:sz w:val="21"/>
        </w:rPr>
        <w:t>2</w:t>
      </w:r>
      <w:r>
        <w:rPr>
          <w:sz w:val="21"/>
        </w:rPr>
        <w:t>日内向监理或采购人提交检测初步结果；全部（或分段）检测工作完成，</w:t>
      </w:r>
      <w:r>
        <w:rPr>
          <w:sz w:val="21"/>
        </w:rPr>
        <w:t>7</w:t>
      </w:r>
      <w:r>
        <w:rPr>
          <w:sz w:val="21"/>
        </w:rPr>
        <w:t>天内提交正式检测报告一式六份。</w:t>
      </w:r>
    </w:p>
    <w:p>
      <w:pPr>
        <w:pStyle w:val="null3"/>
        <w:ind w:firstLine="480"/>
        <w:jc w:val="both"/>
      </w:pPr>
      <w:r>
        <w:rPr>
          <w:sz w:val="21"/>
          <w:b/>
        </w:rPr>
        <w:t>3</w:t>
      </w:r>
      <w:r>
        <w:rPr>
          <w:sz w:val="21"/>
          <w:b/>
        </w:rPr>
        <w:t>、安全文明保证措施</w:t>
      </w:r>
    </w:p>
    <w:p>
      <w:pPr>
        <w:pStyle w:val="null3"/>
        <w:ind w:firstLine="480"/>
        <w:jc w:val="both"/>
      </w:pPr>
      <w:r>
        <w:rPr>
          <w:sz w:val="21"/>
        </w:rPr>
        <w:t>（</w:t>
      </w:r>
      <w:r>
        <w:rPr>
          <w:sz w:val="21"/>
        </w:rPr>
        <w:t>1</w:t>
      </w:r>
      <w:r>
        <w:rPr>
          <w:sz w:val="21"/>
        </w:rPr>
        <w:t>）严格遵守国家现行有关的安全施工措施；（</w:t>
      </w:r>
      <w:r>
        <w:rPr>
          <w:sz w:val="21"/>
        </w:rPr>
        <w:t>2</w:t>
      </w:r>
      <w:r>
        <w:rPr>
          <w:sz w:val="21"/>
        </w:rPr>
        <w:t>）操作人员必须持证上岗，检测仪器设备必须在检定</w:t>
      </w:r>
      <w:r>
        <w:rPr>
          <w:sz w:val="21"/>
        </w:rPr>
        <w:t>/</w:t>
      </w:r>
      <w:r>
        <w:rPr>
          <w:sz w:val="21"/>
        </w:rPr>
        <w:t>校准有效期内</w:t>
      </w:r>
      <w:r>
        <w:rPr>
          <w:sz w:val="21"/>
        </w:rPr>
        <w:t>,</w:t>
      </w:r>
      <w:r>
        <w:rPr>
          <w:sz w:val="21"/>
        </w:rPr>
        <w:t>并在检定</w:t>
      </w:r>
      <w:r>
        <w:rPr>
          <w:sz w:val="21"/>
        </w:rPr>
        <w:t>/</w:t>
      </w:r>
      <w:r>
        <w:rPr>
          <w:sz w:val="21"/>
        </w:rPr>
        <w:t>校准有效期满后应进行检定</w:t>
      </w:r>
      <w:r>
        <w:rPr>
          <w:sz w:val="21"/>
        </w:rPr>
        <w:t>/</w:t>
      </w:r>
      <w:r>
        <w:rPr>
          <w:sz w:val="21"/>
        </w:rPr>
        <w:t>校准；（</w:t>
      </w:r>
      <w:r>
        <w:rPr>
          <w:sz w:val="21"/>
        </w:rPr>
        <w:t>3</w:t>
      </w:r>
      <w:r>
        <w:rPr>
          <w:sz w:val="21"/>
        </w:rPr>
        <w:t>）操作人员要严格按照操作规范进行检测服务工作。</w:t>
      </w:r>
    </w:p>
    <w:p>
      <w:pPr>
        <w:pStyle w:val="null3"/>
        <w:ind w:firstLine="420"/>
        <w:jc w:val="left"/>
      </w:pPr>
      <w:r>
        <w:rPr>
          <w:sz w:val="21"/>
          <w:b/>
        </w:rPr>
        <w:t>（九）报价要求</w:t>
      </w:r>
    </w:p>
    <w:p>
      <w:pPr>
        <w:pStyle w:val="null3"/>
        <w:ind w:firstLine="420"/>
      </w:pPr>
      <w:r>
        <w:rPr>
          <w:sz w:val="21"/>
        </w:rPr>
        <w:t>1、各投标人可参考肇庆市建设工程质量检测站建筑工程质量检测收费项目及标准表(2021年9月版)及广东省房屋建筑和市政工程质量安全检测收费指导价（粤建检协[2015]8号）指导价为本项目各检测项目的指导单价。</w:t>
      </w:r>
      <w:r>
        <w:rPr>
          <w:sz w:val="21"/>
        </w:rPr>
        <w:t>其投标报价由投标人根据自身企业综合实力、项目实际情况及市场因素，自行计算投标报价并承担相关风险。</w:t>
      </w:r>
    </w:p>
    <w:p>
      <w:pPr>
        <w:pStyle w:val="null3"/>
        <w:ind w:firstLine="422"/>
        <w:jc w:val="left"/>
      </w:pPr>
      <w:r>
        <w:rPr>
          <w:sz w:val="24"/>
          <w:b/>
        </w:rPr>
        <w:t>★</w:t>
      </w:r>
      <w:r>
        <w:rPr>
          <w:sz w:val="21"/>
          <w:b/>
        </w:rPr>
        <w:t>2、报价方式：本项目的投标报价在最高限价的基础上，采用报“下浮率”的方式进行报价。下浮率应为固定唯一值，有效报价范围：30.00%≤下浮率＜100.00%。签订合同时以投标限价×（1一中标下浮率）作为初始合同价，最终结算以财政审核部门或上级主管部门委托的第三方评审机构的结算价结合中标下浮率结算。即最终结算价=财政审核部门或上级主管部门委托的第三方评审机构审核的结算价×（1一中标下浮率）。</w:t>
      </w:r>
    </w:p>
    <w:p>
      <w:pPr>
        <w:pStyle w:val="null3"/>
        <w:ind w:firstLine="420"/>
        <w:jc w:val="left"/>
      </w:pPr>
      <w:r>
        <w:rPr>
          <w:sz w:val="21"/>
          <w:b/>
        </w:rPr>
        <w:t>（</w:t>
      </w:r>
      <w:r>
        <w:rPr>
          <w:sz w:val="21"/>
          <w:b/>
        </w:rPr>
        <w:t>十</w:t>
      </w:r>
      <w:r>
        <w:rPr>
          <w:sz w:val="21"/>
          <w:b/>
        </w:rPr>
        <w:t>）变更</w:t>
      </w:r>
    </w:p>
    <w:p>
      <w:pPr>
        <w:pStyle w:val="null3"/>
        <w:ind w:firstLine="480"/>
        <w:jc w:val="left"/>
      </w:pPr>
      <w:r>
        <w:rPr>
          <w:sz w:val="21"/>
        </w:rPr>
        <w:t>1</w:t>
      </w:r>
      <w:r>
        <w:rPr>
          <w:sz w:val="21"/>
        </w:rPr>
        <w:t>、因工程设计变更、改线、重大工艺变更、建设单位、监理单位、监督单位或现场需要等原因导致已经采购人审核确认的检测方案需要进行调整的，包括但不限于检测项目和工作量的增减。成交供应商在实施增减前，需重新编制实施检测方案报本项目的设计人、监理人及采购人审核，经批准后方可实施。</w:t>
      </w:r>
    </w:p>
    <w:p>
      <w:pPr>
        <w:pStyle w:val="null3"/>
        <w:ind w:firstLine="420"/>
        <w:jc w:val="left"/>
      </w:pPr>
      <w:r>
        <w:rPr>
          <w:sz w:val="21"/>
          <w:b/>
        </w:rPr>
        <w:t>（</w:t>
      </w:r>
      <w:r>
        <w:rPr>
          <w:sz w:val="21"/>
          <w:b/>
        </w:rPr>
        <w:t>十一</w:t>
      </w:r>
      <w:r>
        <w:rPr>
          <w:sz w:val="21"/>
          <w:b/>
        </w:rPr>
        <w:t>）结算及付款方式</w:t>
      </w:r>
    </w:p>
    <w:p>
      <w:pPr>
        <w:pStyle w:val="null3"/>
        <w:ind w:firstLine="422"/>
        <w:jc w:val="left"/>
      </w:pPr>
      <w:r>
        <w:rPr>
          <w:sz w:val="21"/>
          <w:b/>
        </w:rPr>
        <w:t>1</w:t>
      </w:r>
      <w:r>
        <w:rPr>
          <w:sz w:val="21"/>
          <w:b/>
        </w:rPr>
        <w:t>、结算方式</w:t>
      </w:r>
    </w:p>
    <w:p>
      <w:pPr>
        <w:pStyle w:val="null3"/>
        <w:ind w:firstLine="422"/>
        <w:jc w:val="left"/>
      </w:pPr>
      <w:r>
        <w:rPr>
          <w:sz w:val="21"/>
          <w:b/>
        </w:rPr>
        <w:t>最终结算价</w:t>
      </w:r>
      <w:r>
        <w:rPr>
          <w:sz w:val="21"/>
          <w:b/>
        </w:rPr>
        <w:t>=</w:t>
      </w:r>
      <w:r>
        <w:rPr>
          <w:sz w:val="21"/>
        </w:rPr>
        <w:t>财政审核部门或上级主管部门委托的第三方评审机构</w:t>
      </w:r>
      <w:r>
        <w:rPr>
          <w:sz w:val="21"/>
          <w:b/>
        </w:rPr>
        <w:t>审核的结算价</w:t>
      </w:r>
      <w:r>
        <w:rPr>
          <w:sz w:val="21"/>
          <w:b/>
        </w:rPr>
        <w:t>×（1一中标下浮率），中标人须按相关要求提交资料进行结算。</w:t>
      </w:r>
    </w:p>
    <w:p>
      <w:pPr>
        <w:pStyle w:val="null3"/>
      </w:pPr>
      <w:r>
        <w:rPr/>
        <w:t>采购包1（肇庆市高要区白诸水、宋隆河、杨梅水、莲塘水、新桥坭塘排渠水环境治理项目（检验监测））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从签订合同之日起至该工程完工止，若工程施工工期延长则本项目检测服务期限顺延到所有内容完成并成果验收合格为止。</w:t>
            </w:r>
          </w:p>
        </w:tc>
      </w:tr>
      <w:tr>
        <w:tc>
          <w:tcPr>
            <w:tcW w:type="dxa" w:w="4153"/>
          </w:tcPr>
          <w:p>
            <w:pPr>
              <w:pStyle w:val="null3"/>
            </w:pPr>
            <w:r>
              <w:rPr/>
              <w:t>标的提供的地点</w:t>
            </w:r>
          </w:p>
        </w:tc>
        <w:tc>
          <w:tcPr>
            <w:tcW w:type="dxa" w:w="4153"/>
          </w:tcPr>
          <w:p>
            <w:pPr>
              <w:pStyle w:val="null3"/>
            </w:pPr>
            <w:r>
              <w:rPr/>
              <w:t>肇庆市高要区（具体位置由采购人指定）</w:t>
            </w:r>
          </w:p>
        </w:tc>
      </w:tr>
      <w:tr/>
      <w:tr/>
      <w:tr>
        <w:tc>
          <w:tcPr>
            <w:tcW w:type="dxa" w:w="4153"/>
          </w:tcPr>
          <w:p>
            <w:pPr>
              <w:pStyle w:val="null3"/>
            </w:pPr>
            <w:r>
              <w:rPr/>
              <w:t>付款方式</w:t>
            </w:r>
          </w:p>
        </w:tc>
        <w:tc>
          <w:tcPr>
            <w:tcW w:type="dxa" w:w="4153"/>
          </w:tcPr>
          <w:p>
            <w:pPr>
              <w:pStyle w:val="null3"/>
            </w:pPr>
            <w:r>
              <w:rPr/>
              <w:t>第1期为(预付款)：支付比例30%，中标人提交履约担保且签订合同后，采购人向中标人按合同价的30%支付预付款。。</w:t>
            </w:r>
          </w:p>
          <w:p>
            <w:pPr>
              <w:pStyle w:val="null3"/>
            </w:pPr>
            <w:r>
              <w:rPr/>
              <w:t>第2期为(进度款)：支付比例55%，项目完成，中标人将检测监测项目清单、报告和合法发票给到采购人并提交请款申请，向采购人申请进度款，经采购人审核无误后，向中标人支付进度款至签约合同总价的85%。剩余款项在本项目完成相应工程结算手续后再行办理后续相关款项的支付。。</w:t>
            </w:r>
          </w:p>
          <w:p>
            <w:pPr>
              <w:pStyle w:val="null3"/>
            </w:pPr>
            <w:r>
              <w:rPr/>
              <w:t>第3期为(尾款)：支付比例15%，中标人按照合同及相关规范要求完成所有检测、鉴定工作,提交完整有效的检测、鉴定报告并按采购人要求提交齐全有效的结算资料和合法发票,经财政审核部门或上级主管部门委托的第三方评审机构审核无误后 30个工作日内一次性结清结算价余款。。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1期：符合国家及省和肇庆市建设行政主管部门有关检测标准，并满足质检及相关政府部门的验收要求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★1）供应商须对本项目为单位服务进行整体响应，任何只对其中一部分内容进行的响应都被视为无效响应。 ★2）合同分包：不允许合同分包。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其他工程管理服务</w:t>
            </w:r>
          </w:p>
        </w:tc>
        <w:tc>
          <w:tcPr>
            <w:tcW w:type="dxa" w:w="831"/>
          </w:tcPr>
          <w:p>
            <w:pPr>
              <w:pStyle w:val="null3"/>
              <w:jc w:val="left"/>
            </w:pPr>
            <w:r>
              <w:rPr/>
              <w:t>肇庆市高要区白诸水、宋隆河、杨梅水、莲塘水、新桥坭塘排渠水环境治理项目（检验监测）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16,261,300.00</w:t>
            </w:r>
          </w:p>
        </w:tc>
        <w:tc>
          <w:tcPr>
            <w:tcW w:type="dxa" w:w="831"/>
          </w:tcPr>
          <w:p>
            <w:pPr>
              <w:pStyle w:val="null3"/>
              <w:jc w:val="right"/>
            </w:pPr>
            <w:r>
              <w:rPr/>
              <w:t>16,261,300.00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肇庆市高要区白诸水、宋隆河、杨梅水、莲塘水、新桥坭塘排渠水环境治理项目（检验监测）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肇庆市高要区水利局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中标服务费按成交总金额的1.5%计算；100万到500万的，按0.8%计算，500万到1000万的，按0.45%计算，1000万到5000万的，按0.25%计算，成交服务费按差额定率累进法计算并下浮5%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政府采购监督管理机构名称：肇庆市高要区政府采购管理办公室</w:t>
      </w:r>
    </w:p>
    <w:p>
      <w:pPr>
        <w:pStyle w:val="null3"/>
      </w:pPr>
      <w:r>
        <w:rPr/>
        <w:t>地 址：肇庆市高要区府前大街102号</w:t>
      </w:r>
    </w:p>
    <w:p>
      <w:pPr>
        <w:pStyle w:val="null3"/>
      </w:pPr>
      <w:r>
        <w:rPr/>
        <w:t>电 话：0758-8399518</w:t>
      </w:r>
    </w:p>
    <w:p>
      <w:pPr>
        <w:pStyle w:val="null3"/>
      </w:pPr>
      <w:r>
        <w:rPr/>
        <w:t>邮 编：526100</w:t>
      </w:r>
    </w:p>
    <w:p>
      <w:pPr>
        <w:pStyle w:val="null3"/>
      </w:pPr>
      <w:r>
        <w:rPr/>
        <w:t>传 真：0758-8399868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肇庆市高要区白诸水、宋隆河、杨梅水、莲塘水、新桥坭塘排渠水环境治理项目（检验监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采购包1（肇庆市高要区白诸水、宋隆河、杨梅水、莲塘水、新桥坭塘排渠水环境治理项目（检验监测））：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采购包1（肇庆市高要区白诸水、宋隆河、杨梅水、莲塘水、新桥坭塘排渠水环境治理项目（检验监测））：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如因网站改版无法查询“"政府采购严重违法失信行为”记录名单，投标人可提供“严重失信主体名单”记录名单截图作为相关证明材料)；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3）供应商需满足下列条件之一： ①具有有效的建设行政主管部门颁发的建设工程质量检测机构资质证书，其中检测范围须包含：地基基础工程检测、主体结构工程现场检测和见证取样检测； ②根据《住房和城乡建设部关于印发《建设工程质量检测机构资质标准》的通知》（建质规〔2023〕1号）具有有效的建设行政主管部门颁发的建设工程质量检测机构综合资质证书； ③根据《住房和城乡建设部关于印发《建设工程质量检测机构资质标准》的通知》（建质规〔2023〕1号）具有有效的建设行政主管部门颁发的建设工程质量检测机构专项资质证书，其中专项资质证书须包含：地基基础、市政工程材料、主体结构及装饰装修、建筑材料及构配件、道路工程。 注：根据《住房城乡建设部办公厅关于实施《建设工程质量检测管理办法》《建设工程质量检测机构资质标准》有关问题的通知》（粤建质函〔2024〕244号〕规定，自新标准发布之日起至2025年10月31日为过渡期。为保障建设工程质量检测新旧资质平稳过渡，新旧资质过渡期延长至2025年10月31日。 4)供应商需具备省级或以上质量技术监督部门颁发的有效期内的 CMA 计量认证证书或市场监管部门颁发的检验检测机构资质认定证书且证书在有效期。</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采购包1（肇庆市高要区白诸水、宋隆河、杨梅水、莲塘水、新桥坭塘排渠水环境治理项目（检验监测））：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5</w:t>
            </w:r>
          </w:p>
        </w:tc>
        <w:tc>
          <w:tcPr>
            <w:tcW w:type="dxa" w:w="3178"/>
          </w:tcPr>
          <w:p>
            <w:pPr>
              <w:pStyle w:val="null3"/>
            </w:pPr>
            <w:r>
              <w:rPr/>
              <w:t>合同履行期限</w:t>
            </w:r>
          </w:p>
        </w:tc>
        <w:tc>
          <w:tcPr>
            <w:tcW w:type="dxa" w:w="4238"/>
          </w:tcPr>
          <w:p>
            <w:pPr>
              <w:pStyle w:val="null3"/>
            </w:pPr>
            <w:r>
              <w:rPr/>
              <w:t>从签订合同之日起至该工程完工止，若工程施工工期延长则本项目检测服务期限顺延到所有内容完成并成果验收合格为止。</w:t>
            </w:r>
          </w:p>
        </w:tc>
      </w:tr>
      <w:tr>
        <w:tc>
          <w:tcPr>
            <w:tcW w:type="dxa" w:w="890"/>
          </w:tcPr>
          <w:p>
            <w:pPr>
              <w:pStyle w:val="null3"/>
            </w:pPr>
            <w:r>
              <w:rPr/>
              <w:t>6</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采购包1(肇庆市高要区白诸水、宋隆河、杨梅水、莲塘水、新桥坭塘排渠水环境治理项目（检验监测）):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项目检测方案 (15.0分)</w:t>
            </w:r>
          </w:p>
        </w:tc>
        <w:tc>
          <w:tcPr>
            <w:tcW w:type="dxa" w:w="5076"/>
          </w:tcPr>
          <w:p>
            <w:pPr>
              <w:pStyle w:val="null3"/>
              <w:jc w:val="left"/>
            </w:pPr>
            <w:r>
              <w:rPr/>
              <w:t>根据供应商提供项目检测方案具体响应内容进一步评审： （1）项目检测方案流程详细、具体，内容齐全，能满足用户需求，有合理可行的保证通过相关验收、满足工程进度确保措施，得15分； （2）项目检测方案内容齐全，基本满足要求，检测方法符合检测要求，有通过相关验收、满足工程进度确保措施，得10分； （3）项目检测方案内容有缺漏，难以满足要求，检测方法简单或未提供相关验收、满足工程进度确保措施，得5分； （4）项目检测方案严重缺漏，可行性低，未体现检测方法，未提供相关验收、满足工程进度确保措施，得1分； 无提供方案不得分。</w:t>
            </w:r>
          </w:p>
        </w:tc>
      </w:tr>
      <w:tr>
        <w:tc>
          <w:tcPr>
            <w:tcW w:type="dxa" w:w="922"/>
            <w:gridSpan w:val="2"/>
            <w:vMerge/>
          </w:tcPr>
          <w:p/>
        </w:tc>
        <w:tc>
          <w:tcPr>
            <w:tcW w:type="dxa" w:w="2307"/>
          </w:tcPr>
          <w:p>
            <w:pPr>
              <w:pStyle w:val="null3"/>
              <w:jc w:val="left"/>
            </w:pPr>
            <w:r>
              <w:rPr/>
              <w:t>服务承诺质量保证措施 (15.0分)</w:t>
            </w:r>
          </w:p>
        </w:tc>
        <w:tc>
          <w:tcPr>
            <w:tcW w:type="dxa" w:w="5076"/>
          </w:tcPr>
          <w:p>
            <w:pPr>
              <w:pStyle w:val="null3"/>
              <w:jc w:val="left"/>
            </w:pPr>
            <w:r>
              <w:rPr/>
              <w:t>根据供应商对本项目提供的服务承诺及服务质量保证措施进行综合评审，包括但不限于保证服务质量所配套的人员和设备设施、质量管理体系等： （1）保证服务质量所配套的人员和设施能满足且优于项目检测监测的需求，项目负责人具有相关检测员证，专业项目（方法）20项或以上，设备设施能满足且优于本项目检测监测的需求；质量管理体系完善，得15分。 （2）保证服务质量所配套的人员和设施能满足项目检测监测的需求，项目负责人具有相关检测员证，专业项目（方法）13项或以上，设备设施基本能满足本项目检测监测需求；质量管理体系基本完善，得10分。 （3）服务质量所配套的人员和设施能基本满足项目检测监测的需求，项目负责人具有相关检测员证，专业项目（方法）6项或以上，设备设施基本能满足本项目检测监测需求；质量管理体系基本完善，得5分。 （4）所配套的人员和设施不能满足项目检测监测的需求，项目负责人具有相关检测员证，专业项目（方法）1-5项，设备设施难以满足本项目检测监测的需求；质量管理体系不完善，得1分。 （5）其他情况或无提供相关方案的得0分。 注：提供上述人员持有省级以上（含省级）机构颁发的检测员证或检测鉴定培训合格证扫描件作为证明材料。</w:t>
            </w:r>
          </w:p>
        </w:tc>
      </w:tr>
      <w:tr>
        <w:tc>
          <w:tcPr>
            <w:tcW w:type="dxa" w:w="922"/>
            <w:gridSpan w:val="2"/>
            <w:vMerge/>
          </w:tcPr>
          <w:p/>
        </w:tc>
        <w:tc>
          <w:tcPr>
            <w:tcW w:type="dxa" w:w="2307"/>
          </w:tcPr>
          <w:p>
            <w:pPr>
              <w:pStyle w:val="null3"/>
              <w:jc w:val="left"/>
            </w:pPr>
            <w:r>
              <w:rPr/>
              <w:t>实施进度计划和各阶段进度的保证措施 (10.0分)</w:t>
            </w:r>
          </w:p>
        </w:tc>
        <w:tc>
          <w:tcPr>
            <w:tcW w:type="dxa" w:w="5076"/>
          </w:tcPr>
          <w:p>
            <w:pPr>
              <w:pStyle w:val="null3"/>
              <w:jc w:val="left"/>
            </w:pPr>
            <w:r>
              <w:rPr/>
              <w:t>对供应商制定的实施进度计划和各阶段进度的保证措施及违约责任承诺进行综合评审： （1）针对本项目制定的实施进度计划和各阶段进度的保证措施切实可行，进度安排合理，保证措施完善的，制定的违约责任承诺详细可行的，得10分； （2）针对本项目制定的实施进度计划和各阶段进度 的保证措施较好，进度安排较为合理，保证措施较好的，制定的违约责任承诺清晰的，得7分； （3）针对本项目制定的实施进度计划和各阶段进度的保证措施一般，进度安排一般，保证措施一 般的，制定的违约责任承诺较为清晰的，得4分； （4）针对本项目制定的实施进度计划和各阶段进度的保证措施较差，进度安排较为不合理，保证措施较差的，制定的违约责任承诺不够清晰的 ，得1分。 （5）无提供方案不得分。</w:t>
            </w:r>
          </w:p>
        </w:tc>
      </w:tr>
      <w:tr>
        <w:tc>
          <w:tcPr>
            <w:tcW w:type="dxa" w:w="922"/>
            <w:gridSpan w:val="2"/>
            <w:vMerge/>
          </w:tcPr>
          <w:p/>
        </w:tc>
        <w:tc>
          <w:tcPr>
            <w:tcW w:type="dxa" w:w="2307"/>
          </w:tcPr>
          <w:p>
            <w:pPr>
              <w:pStyle w:val="null3"/>
              <w:jc w:val="left"/>
            </w:pPr>
            <w:r>
              <w:rPr/>
              <w:t>安全文明措施 (10.0分)</w:t>
            </w:r>
          </w:p>
        </w:tc>
        <w:tc>
          <w:tcPr>
            <w:tcW w:type="dxa" w:w="5076"/>
          </w:tcPr>
          <w:p>
            <w:pPr>
              <w:pStyle w:val="null3"/>
              <w:jc w:val="left"/>
            </w:pPr>
            <w:r>
              <w:rPr/>
              <w:t>根据供应商制定的安全文明措施具体响应内容进一步评审： （1）制定的体系、方针及措施明确、详细，安全管理措施、安全作业方案内容描述全面，人员安全、机械安全、安全隐患点排查、各项措施保障到位，执行程度高，易于实行，完全满足或优于项目需求，实施方法可行，得10分； （2）制定的体系、方针及措施明确，安全管理措施、安全作业方案内容描述全面，人员安全、机械安全、安全隐患点排查、各项措施大部分满足项目需求，得7分； （3）制定的体系、方针及措施方案内容有欠缺或者描述简单，安全管理措施、安全作业方案内容描述有缺漏，人员安全、机械安全、安全隐患点排查、各项措施方案内容有欠缺或者描述简单，实际操作起来存在隐患，不能完全满足项目需求的，得4分； （4）制定的体系、方针及措施方案内容严重缺漏，各项描述内容与本项目不相关，不能满足项目需求的，不能满足项目需求的，得1分； 无提供方案不得分。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根据各供应商提供的应急方案（包括但不限于应急处理流程、临时检测方案、应急措施等方面）进行综合评审： （1）应急方案详尽，应急处理流程清晰明了，临时检测方案切实可行，应急措施迅速有效，能够全面覆盖突发情况，确保项目安全进行，整体上能够满足应急管理的需求，得10分。 （2）应急方案较为完善，涵盖了突发事件的主要类型和应对措施；临时检测方案相对完善，能够确保在紧急事项发生时得到及时有效的处理，应急措施较为及时，能够应对大部分突发情况，对项目安全有一定保障的，得7分。 （3）应急方案基本全面，应急方案在内容上相对详细，但缺乏整体上的全面考虑和深度整合，部分应对措施缺乏针对性；临时检测方案和应急处理方案较为简单的，得4分。 （4）应急方案严重缺漏，缺乏整体上的全面考虑和深度整合，应对措施缺乏针对性；临时检测方案和应急处理方案简单或未具备可行性的，得1分。 无提供方案不得分。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管理体系认证证书 (3.0分)</w:t>
            </w:r>
          </w:p>
        </w:tc>
        <w:tc>
          <w:tcPr>
            <w:tcW w:type="dxa" w:w="5076"/>
          </w:tcPr>
          <w:p>
            <w:pPr>
              <w:pStyle w:val="null3"/>
              <w:jc w:val="left"/>
            </w:pPr>
            <w:r>
              <w:rPr/>
              <w:t>供应商具有有效期内的质量管理体系认证证书、环境管理体系认证证书，职业健康理体系认证证书。每个1分，最高得3分。 注：本项最高得3分。须提供认证证书扫描件（或截图）及全国认证认可信息公共服务平台查询的网页截图作为评审依据，不提供或提供不全不得分。</w:t>
            </w:r>
          </w:p>
        </w:tc>
      </w:tr>
      <w:tr>
        <w:tc>
          <w:tcPr>
            <w:tcW w:type="dxa" w:w="922"/>
            <w:gridSpan w:val="2"/>
            <w:vMerge/>
          </w:tcPr>
          <w:p/>
        </w:tc>
        <w:tc>
          <w:tcPr>
            <w:tcW w:type="dxa" w:w="2307"/>
          </w:tcPr>
          <w:p>
            <w:pPr>
              <w:pStyle w:val="null3"/>
              <w:jc w:val="left"/>
            </w:pPr>
            <w:r>
              <w:rPr/>
              <w:t>项目业绩 (9.0分)</w:t>
            </w:r>
          </w:p>
        </w:tc>
        <w:tc>
          <w:tcPr>
            <w:tcW w:type="dxa" w:w="5076"/>
          </w:tcPr>
          <w:p>
            <w:pPr>
              <w:pStyle w:val="null3"/>
              <w:jc w:val="left"/>
            </w:pPr>
            <w:r>
              <w:rPr/>
              <w:t>2022年1月1日至今，具有同类型项目业绩（检测内容须包含市政工程检测或房屋安全鉴定相关内容）每项得3分，本小项最高得9分。 注：本项满分9分；提供合同关键页等有效的证明材料扫描件作为评审依据，时间以合同签订日期为准。</w:t>
            </w:r>
          </w:p>
        </w:tc>
      </w:tr>
      <w:tr>
        <w:tc>
          <w:tcPr>
            <w:tcW w:type="dxa" w:w="922"/>
            <w:gridSpan w:val="2"/>
            <w:vMerge/>
          </w:tcPr>
          <w:p/>
        </w:tc>
        <w:tc>
          <w:tcPr>
            <w:tcW w:type="dxa" w:w="2307"/>
          </w:tcPr>
          <w:p>
            <w:pPr>
              <w:pStyle w:val="null3"/>
              <w:jc w:val="left"/>
            </w:pPr>
            <w:r>
              <w:rPr/>
              <w:t>管理人员 (8.0分)</w:t>
            </w:r>
          </w:p>
        </w:tc>
        <w:tc>
          <w:tcPr>
            <w:tcW w:type="dxa" w:w="5076"/>
          </w:tcPr>
          <w:p>
            <w:pPr>
              <w:pStyle w:val="null3"/>
              <w:jc w:val="left"/>
            </w:pPr>
            <w:r>
              <w:rPr/>
              <w:t>拟投入本项目的项目负责人、技术负责人： (1)具有工程类检测专业高级工程师或以上职称，每人得4分； (2)具有工程类检测专业中级工程师职称，每人得2分； (3)其他不得分。 注： 本项最高得8分。提供人员的相关证书、身份证及近3个月内任意1个月的社保证明材料的截图或扫描件作为评审依据，不提供不得分。</w:t>
            </w:r>
          </w:p>
        </w:tc>
      </w:tr>
      <w:tr>
        <w:tc>
          <w:tcPr>
            <w:tcW w:type="dxa" w:w="922"/>
            <w:gridSpan w:val="2"/>
            <w:vMerge/>
          </w:tcPr>
          <w:p/>
        </w:tc>
        <w:tc>
          <w:tcPr>
            <w:tcW w:type="dxa" w:w="2307"/>
          </w:tcPr>
          <w:p>
            <w:pPr>
              <w:pStyle w:val="null3"/>
              <w:jc w:val="left"/>
            </w:pPr>
            <w:r>
              <w:rPr/>
              <w:t>拟投入本项目检测技术人员情况（项目负责人及技术负责人除外） (10.0分)</w:t>
            </w:r>
          </w:p>
        </w:tc>
        <w:tc>
          <w:tcPr>
            <w:tcW w:type="dxa" w:w="5076"/>
          </w:tcPr>
          <w:p>
            <w:pPr>
              <w:pStyle w:val="null3"/>
              <w:jc w:val="left"/>
            </w:pPr>
            <w:r>
              <w:rPr/>
              <w:t>拟投入本项目检测技术人员： (1)具有工程类检测专业中级或以上职称，每人得2分； (2)具有工程类检测技术员或以上职称，每人得1分； (3)其他不得分。 注：本项最高得10分；提供上述人员的相关证书、身份证及近3个月内任意1个月的社保证明材料的截图或扫描件作为评审依据，不提供不得分。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jc w:val="both"/>
      </w:pPr>
      <w:r>
        <w:rPr>
          <w:sz w:val="27"/>
          <w:color w:val="222222"/>
        </w:rPr>
        <w:t>由甲方按下列程序在</w:t>
      </w:r>
      <w:r>
        <w:rPr>
          <w:sz w:val="27"/>
          <w:color w:val="222222"/>
        </w:rPr>
        <w:t>_____</w:t>
      </w:r>
      <w:r>
        <w:rPr>
          <w:sz w:val="27"/>
          <w:color w:val="222222"/>
        </w:rPr>
        <w:t>内付款：</w:t>
      </w:r>
    </w:p>
    <w:p>
      <w:pPr>
        <w:pStyle w:val="null3"/>
        <w:jc w:val="both"/>
      </w:pPr>
      <w:r>
        <w:rPr>
          <w:sz w:val="27"/>
          <w:color w:val="222222"/>
        </w:rPr>
        <w:t>(1)乙方提交履约担保且签订合同后，甲方向乙方按合同价的30%支付预付款;</w:t>
      </w:r>
    </w:p>
    <w:p>
      <w:pPr>
        <w:pStyle w:val="null3"/>
        <w:jc w:val="both"/>
      </w:pPr>
      <w:r>
        <w:rPr>
          <w:sz w:val="27"/>
          <w:color w:val="222222"/>
        </w:rPr>
        <w:t>(2)项目完成，乙方将检测监测项目清单、报告和合法发票给到甲方并提交请款申请，向甲方申请进度款，经甲方审核无误后，向乙方支付进度款至签约合同总价的85%。剩余款项在本项目完成相应工程结算手续后再行办理后续相关款项的支付。</w:t>
      </w:r>
    </w:p>
    <w:p>
      <w:pPr>
        <w:pStyle w:val="null3"/>
        <w:jc w:val="both"/>
      </w:pPr>
      <w:r>
        <w:rPr>
          <w:sz w:val="27"/>
          <w:color w:val="222222"/>
        </w:rPr>
        <w:t xml:space="preserve"> (3)乙方按照合同及相关规范要求完成所有检测、鉴定工作,提交完整有效的检测、鉴定报告并按甲方要求提交齐全有效的结算资料和合法发票,经财政审核部门或上级主管部门委托的第三方评审机构审核无误后 30个工作日内一次性结清结算价余款。</w:t>
      </w:r>
    </w:p>
    <w:p>
      <w:pPr>
        <w:pStyle w:val="null3"/>
        <w:spacing w:before="0" w:after="0"/>
        <w:ind w:left="0" w:right="0"/>
        <w:jc w:val="both"/>
      </w:pPr>
      <w:r>
        <w:rPr>
          <w:b/>
        </w:rPr>
        <w:t>六、知识产权归属</w:t>
      </w:r>
    </w:p>
    <w:p>
      <w:pPr>
        <w:pStyle w:val="null3"/>
        <w:ind w:firstLine="420"/>
        <w:jc w:val="both"/>
      </w:pPr>
      <w:r>
        <w:rPr>
          <w:sz w:val="27"/>
          <w:color w:val="222222"/>
        </w:rPr>
        <w:t>本项目所有检测数据、报告及相关成果的知识产权归甲方所有，未经书面同意，乙方不得用于其他用途。</w:t>
      </w:r>
    </w:p>
    <w:p>
      <w:pPr>
        <w:pStyle w:val="null3"/>
        <w:spacing w:before="0" w:after="0"/>
        <w:ind w:left="0" w:right="0"/>
        <w:jc w:val="both"/>
      </w:pPr>
      <w:r>
        <w:rPr>
          <w:b/>
        </w:rPr>
        <w:t>七、保密</w:t>
      </w:r>
    </w:p>
    <w:p>
      <w:pPr>
        <w:pStyle w:val="null3"/>
        <w:spacing w:before="0" w:after="0"/>
        <w:ind w:left="0" w:right="0"/>
        <w:jc w:val="both"/>
      </w:pPr>
      <w:r>
        <w:rPr>
          <w:sz w:val="27"/>
          <w:color w:val="222222"/>
        </w:rPr>
        <w:t>乙方在项目实施过程中，对甲方所提供的所有相关资料、数据，未经甲方书面同意不得向任何第三人泄露，且保密责任不因合同的终止或解除而失效。项目完成后，乙方须把采购人提供的所有资料、数据完整归还甲方，并不得留存任何复制品。</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1.乙方提供的服务不符合本合同规定的，甲方有权拒收，并且乙方须向甲方方支付本合同总价5%的违约金。</w:t>
      </w:r>
    </w:p>
    <w:p>
      <w:pPr>
        <w:pStyle w:val="null3"/>
        <w:spacing w:before="0" w:after="0"/>
        <w:ind w:left="0" w:right="0"/>
        <w:jc w:val="both"/>
      </w:pPr>
      <w:r>
        <w:rPr>
          <w:sz w:val="27"/>
          <w:color w:val="222222"/>
        </w:rPr>
        <w:t>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3.对于因甲方原因导致变更、中止或者终止政府采购合同的，甲方应当依照合同约定对供应商受到的实际损失予以赔偿或者补偿（但因财政部门审核的原因而延迟支付，甲方不承担责任）。</w:t>
      </w:r>
    </w:p>
    <w:p>
      <w:pPr>
        <w:pStyle w:val="null3"/>
        <w:spacing w:before="0" w:after="0"/>
        <w:ind w:left="0" w:right="0"/>
        <w:jc w:val="both"/>
      </w:pPr>
      <w:r>
        <w:rPr>
          <w:sz w:val="27"/>
          <w:color w:val="222222"/>
        </w:rPr>
        <w:t xml:space="preserve"> 4.其它违约责任按《中华人民共和国民法典(合同编)》处理。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合同执行过程中发生的任何争议，如双方不能通过友好协商解决，争议提交采购人所在地有管辖权的人民法院诉讼解决。</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441283-2025-01420</w:t>
      </w:r>
    </w:p>
    <w:p>
      <w:pPr>
        <w:pStyle w:val="null3"/>
        <w:jc w:val="center"/>
        <w:outlineLvl w:val="3"/>
      </w:pPr>
      <w:r>
        <w:rPr>
          <w:sz w:val="24"/>
          <w:b/>
        </w:rPr>
        <w:t>采购项目编号：</w:t>
      </w:r>
      <w:r>
        <w:rPr>
          <w:sz w:val="24"/>
          <w:b/>
        </w:rPr>
        <w:t>GXZB－2501ZQCG008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肇庆市高要区白诸水、宋隆河、杨梅水、莲塘水、新桥坭塘排渠水环境治理项目（检验监测）</w:t>
      </w:r>
      <w:r>
        <w:rPr>
          <w:u w:val="single"/>
        </w:rPr>
        <w:t>”</w:t>
      </w:r>
      <w:r>
        <w:rPr/>
        <w:t>项目的招标[采购项目编号为：</w:t>
      </w:r>
      <w:r>
        <w:rPr>
          <w:u w:val="single"/>
        </w:rPr>
        <w:t>GXZB－2501ZQCG008</w:t>
      </w:r>
      <w:r>
        <w:rPr/>
        <w:t>]，我方愿参与投标。</w:t>
      </w:r>
    </w:p>
    <w:p>
      <w:pPr>
        <w:pStyle w:val="null3"/>
        <w:ind w:firstLine="480"/>
      </w:pPr>
      <w:r>
        <w:rPr/>
        <w:t>我方确认收到贵方提供的</w:t>
      </w:r>
      <w:r>
        <w:rPr>
          <w:u w:val="single"/>
        </w:rPr>
        <w:t>“</w:t>
      </w:r>
      <w:r>
        <w:rPr>
          <w:u w:val="single"/>
        </w:rPr>
        <w:t>肇庆市高要区白诸水、宋隆河、杨梅水、莲塘水、新桥坭塘排渠水环境治理项目（检验监测）</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肇庆市高要区白诸水、宋隆河、杨梅水、莲塘水、新桥坭塘排渠水环境治理项目（检验监测）</w:t>
      </w:r>
      <w:r>
        <w:rPr/>
        <w:t>”项目采购[采购项目编号为</w:t>
      </w:r>
      <w:r>
        <w:rPr/>
        <w:t>GXZB－2501ZQCG008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肇庆市高要区水利局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肇庆市高要区白诸水、宋隆河、杨梅水、莲塘水、新桥坭塘排渠水环境治理项目（检验监测）</w:t>
      </w:r>
      <w:r>
        <w:rPr/>
        <w:t>招标中获中标（采购项目编号：</w:t>
      </w:r>
      <w:r>
        <w:rPr/>
        <w:t>GXZB－2501ZQCG008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肇庆市高要区白诸水、宋隆河、杨梅水、莲塘水、新桥坭塘排渠水环境治理项目（检验监测）</w:t>
      </w:r>
      <w:r>
        <w:rPr/>
        <w:t>”项目（采购项目编号：</w:t>
      </w:r>
      <w:r>
        <w:rPr/>
        <w:t>GXZB－2501ZQCG008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